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0E" w:rsidRPr="00EF03F0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F03F0">
        <w:rPr>
          <w:rFonts w:ascii="Arial" w:hAnsi="Arial" w:cs="Arial"/>
          <w:sz w:val="24"/>
          <w:szCs w:val="24"/>
        </w:rPr>
        <w:t>Noviembre de 2017, Bogotá D.C.</w:t>
      </w: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EF03F0">
        <w:rPr>
          <w:rFonts w:ascii="Arial" w:hAnsi="Arial" w:cs="Arial"/>
          <w:sz w:val="24"/>
          <w:szCs w:val="24"/>
          <w:lang w:val="es-ES_tradnl"/>
        </w:rPr>
        <w:t>Doctor</w:t>
      </w: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EF03F0">
        <w:rPr>
          <w:rFonts w:ascii="Arial" w:hAnsi="Arial" w:cs="Arial"/>
          <w:b/>
          <w:sz w:val="24"/>
          <w:szCs w:val="24"/>
          <w:lang w:val="es-ES_tradnl"/>
        </w:rPr>
        <w:t>CARLOS ARTURO CORREA MOJICA</w:t>
      </w: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EF03F0">
        <w:rPr>
          <w:rFonts w:ascii="Arial" w:hAnsi="Arial" w:cs="Arial"/>
          <w:sz w:val="24"/>
          <w:szCs w:val="24"/>
        </w:rPr>
        <w:t>Presidente</w:t>
      </w:r>
      <w:r w:rsidRPr="00EF03F0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EF03F0">
        <w:rPr>
          <w:rFonts w:ascii="Arial" w:hAnsi="Arial" w:cs="Arial"/>
          <w:sz w:val="24"/>
          <w:szCs w:val="24"/>
          <w:lang w:val="es-ES_tradnl"/>
        </w:rPr>
        <w:t>Comisión Primera Constitucional</w:t>
      </w: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EF03F0">
        <w:rPr>
          <w:rFonts w:ascii="Arial" w:hAnsi="Arial" w:cs="Arial"/>
          <w:b/>
          <w:sz w:val="24"/>
          <w:szCs w:val="24"/>
          <w:lang w:val="es-ES_tradnl"/>
        </w:rPr>
        <w:t xml:space="preserve">Honorable Cámara de Representantes </w:t>
      </w: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EF03F0">
        <w:rPr>
          <w:rFonts w:ascii="Arial" w:hAnsi="Arial" w:cs="Arial"/>
          <w:sz w:val="24"/>
          <w:szCs w:val="24"/>
        </w:rPr>
        <w:t>Asunto:</w:t>
      </w:r>
      <w:r w:rsidRPr="00EF03F0">
        <w:rPr>
          <w:rFonts w:ascii="Arial" w:hAnsi="Arial" w:cs="Arial"/>
          <w:b/>
          <w:sz w:val="24"/>
          <w:szCs w:val="24"/>
        </w:rPr>
        <w:t xml:space="preserve"> Informe de ponencia para primer debate al proyecto de Ley</w:t>
      </w:r>
      <w:r>
        <w:rPr>
          <w:rFonts w:ascii="Arial" w:hAnsi="Arial" w:cs="Arial"/>
          <w:b/>
          <w:sz w:val="24"/>
          <w:szCs w:val="24"/>
        </w:rPr>
        <w:t xml:space="preserve"> Estatutaria</w:t>
      </w:r>
      <w:r w:rsidRPr="00EF03F0">
        <w:rPr>
          <w:rFonts w:ascii="Arial" w:hAnsi="Arial" w:cs="Arial"/>
          <w:b/>
          <w:sz w:val="24"/>
          <w:szCs w:val="24"/>
        </w:rPr>
        <w:t xml:space="preserve"> 0</w:t>
      </w:r>
      <w:r>
        <w:rPr>
          <w:rFonts w:ascii="Arial" w:hAnsi="Arial" w:cs="Arial"/>
          <w:b/>
          <w:sz w:val="24"/>
          <w:szCs w:val="24"/>
        </w:rPr>
        <w:t>21</w:t>
      </w:r>
      <w:r w:rsidRPr="00EF03F0">
        <w:rPr>
          <w:rFonts w:ascii="Arial" w:hAnsi="Arial" w:cs="Arial"/>
          <w:b/>
          <w:sz w:val="24"/>
          <w:szCs w:val="24"/>
        </w:rPr>
        <w:t xml:space="preserve"> de 2017 Cámara </w:t>
      </w:r>
      <w:r>
        <w:rPr>
          <w:rFonts w:ascii="Arial" w:hAnsi="Arial" w:cs="Arial"/>
          <w:b/>
          <w:sz w:val="24"/>
          <w:szCs w:val="24"/>
        </w:rPr>
        <w:t xml:space="preserve">–Senado </w:t>
      </w:r>
      <w:r w:rsidRPr="00EF03F0">
        <w:rPr>
          <w:rFonts w:ascii="Arial" w:hAnsi="Arial" w:cs="Arial"/>
          <w:b/>
          <w:sz w:val="24"/>
          <w:szCs w:val="24"/>
        </w:rPr>
        <w:t xml:space="preserve">“Por la cual se </w:t>
      </w:r>
      <w:r>
        <w:rPr>
          <w:rFonts w:ascii="Arial" w:hAnsi="Arial" w:cs="Arial"/>
          <w:b/>
          <w:sz w:val="24"/>
          <w:szCs w:val="24"/>
        </w:rPr>
        <w:t>modifica parcialmente la Ley 996 de 2005</w:t>
      </w:r>
      <w:r w:rsidRPr="00EF03F0">
        <w:rPr>
          <w:rFonts w:ascii="Arial" w:hAnsi="Arial" w:cs="Arial"/>
          <w:b/>
          <w:sz w:val="24"/>
          <w:szCs w:val="24"/>
        </w:rPr>
        <w:t xml:space="preserve">” </w:t>
      </w: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EF03F0">
        <w:rPr>
          <w:rFonts w:ascii="Arial" w:hAnsi="Arial" w:cs="Arial"/>
          <w:b/>
          <w:sz w:val="24"/>
          <w:szCs w:val="24"/>
        </w:rPr>
        <w:t xml:space="preserve"> </w:t>
      </w: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F03F0">
        <w:rPr>
          <w:rFonts w:ascii="Arial" w:hAnsi="Arial" w:cs="Arial"/>
          <w:sz w:val="24"/>
          <w:szCs w:val="24"/>
        </w:rPr>
        <w:t xml:space="preserve">Apreciado Señor Presidente: </w:t>
      </w: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EF03F0">
        <w:rPr>
          <w:rFonts w:ascii="Arial" w:hAnsi="Arial" w:cs="Arial"/>
          <w:sz w:val="24"/>
          <w:szCs w:val="24"/>
        </w:rPr>
        <w:t>En atención a la designación realizada por la Mesa Directiva de la Comisión Primera  Constitucional Permanente de Cámara y en cumplimiento de lo establecido en el artículo 150, 153 y 156 de la Ley 5ª de 1992, me permito r</w:t>
      </w:r>
      <w:r w:rsidR="004E1913">
        <w:rPr>
          <w:rFonts w:ascii="Arial" w:hAnsi="Arial" w:cs="Arial"/>
          <w:sz w:val="24"/>
          <w:szCs w:val="24"/>
        </w:rPr>
        <w:t>endir</w:t>
      </w:r>
      <w:r w:rsidRPr="00EF03F0">
        <w:rPr>
          <w:rFonts w:ascii="Arial" w:hAnsi="Arial" w:cs="Arial"/>
          <w:sz w:val="24"/>
          <w:szCs w:val="24"/>
        </w:rPr>
        <w:t xml:space="preserve"> Informe de Ponencia negativa para primer debate del Proyecto de Ley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F010E">
        <w:rPr>
          <w:rFonts w:ascii="Arial" w:hAnsi="Arial" w:cs="Arial"/>
          <w:sz w:val="24"/>
          <w:szCs w:val="24"/>
        </w:rPr>
        <w:t>Estatutaria</w:t>
      </w:r>
      <w:r w:rsidRPr="00EF03F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No. </w:t>
      </w:r>
      <w:r w:rsidRPr="00EF03F0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21</w:t>
      </w:r>
      <w:r w:rsidRPr="00EF03F0">
        <w:rPr>
          <w:rFonts w:ascii="Arial" w:hAnsi="Arial" w:cs="Arial"/>
          <w:b/>
          <w:sz w:val="24"/>
          <w:szCs w:val="24"/>
        </w:rPr>
        <w:t xml:space="preserve"> de 2017 Cámara </w:t>
      </w:r>
      <w:r>
        <w:rPr>
          <w:rFonts w:ascii="Arial" w:hAnsi="Arial" w:cs="Arial"/>
          <w:b/>
          <w:sz w:val="24"/>
          <w:szCs w:val="24"/>
        </w:rPr>
        <w:t xml:space="preserve">–Senado </w:t>
      </w:r>
      <w:r w:rsidRPr="00EF03F0">
        <w:rPr>
          <w:rFonts w:ascii="Arial" w:hAnsi="Arial" w:cs="Arial"/>
          <w:b/>
          <w:sz w:val="24"/>
          <w:szCs w:val="24"/>
        </w:rPr>
        <w:t xml:space="preserve">“Por la cual se </w:t>
      </w:r>
      <w:r>
        <w:rPr>
          <w:rFonts w:ascii="Arial" w:hAnsi="Arial" w:cs="Arial"/>
          <w:b/>
          <w:sz w:val="24"/>
          <w:szCs w:val="24"/>
        </w:rPr>
        <w:t>modifica parcialmente la Ley 996 de 2005</w:t>
      </w:r>
      <w:r w:rsidR="00632CE2">
        <w:rPr>
          <w:rFonts w:ascii="Arial" w:hAnsi="Arial" w:cs="Arial"/>
          <w:b/>
          <w:sz w:val="24"/>
          <w:szCs w:val="24"/>
        </w:rPr>
        <w:t>”.</w:t>
      </w: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F03F0">
        <w:rPr>
          <w:rFonts w:ascii="Arial" w:hAnsi="Arial" w:cs="Arial"/>
          <w:b/>
          <w:sz w:val="24"/>
          <w:szCs w:val="24"/>
          <w:u w:val="single"/>
        </w:rPr>
        <w:t xml:space="preserve"> ANTECEDENTES LEGISLATIVOS DE LA INICIATIVA EN ESTUDIO</w:t>
      </w: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F03F0">
        <w:rPr>
          <w:rFonts w:ascii="Arial" w:hAnsi="Arial" w:cs="Arial"/>
          <w:sz w:val="24"/>
          <w:szCs w:val="24"/>
        </w:rPr>
        <w:t xml:space="preserve">El proyecto de ley fue presentado a consideración del Congreso de la República por </w:t>
      </w:r>
      <w:r w:rsidR="001B3E74">
        <w:rPr>
          <w:rFonts w:ascii="Arial" w:hAnsi="Arial" w:cs="Arial"/>
          <w:sz w:val="24"/>
          <w:szCs w:val="24"/>
        </w:rPr>
        <w:t xml:space="preserve">el autor Ministro del Interior Guillermo Rivera </w:t>
      </w:r>
      <w:proofErr w:type="spellStart"/>
      <w:r w:rsidR="001B3E74">
        <w:rPr>
          <w:rFonts w:ascii="Arial" w:hAnsi="Arial" w:cs="Arial"/>
          <w:sz w:val="24"/>
          <w:szCs w:val="24"/>
        </w:rPr>
        <w:t>Florez</w:t>
      </w:r>
      <w:proofErr w:type="spellEnd"/>
      <w:r w:rsidRPr="00EF03F0">
        <w:rPr>
          <w:rFonts w:ascii="Arial" w:hAnsi="Arial" w:cs="Arial"/>
          <w:sz w:val="24"/>
          <w:szCs w:val="24"/>
        </w:rPr>
        <w:t>, se radicó</w:t>
      </w:r>
      <w:r w:rsidR="001B3E74">
        <w:rPr>
          <w:rFonts w:ascii="Arial" w:hAnsi="Arial" w:cs="Arial"/>
          <w:sz w:val="24"/>
          <w:szCs w:val="24"/>
        </w:rPr>
        <w:t xml:space="preserve"> el 29</w:t>
      </w:r>
      <w:r w:rsidRPr="00EF03F0">
        <w:rPr>
          <w:rFonts w:ascii="Arial" w:hAnsi="Arial" w:cs="Arial"/>
          <w:sz w:val="24"/>
          <w:szCs w:val="24"/>
        </w:rPr>
        <w:t xml:space="preserve"> de </w:t>
      </w:r>
      <w:r w:rsidR="00FE12DA">
        <w:rPr>
          <w:rFonts w:ascii="Arial" w:hAnsi="Arial" w:cs="Arial"/>
          <w:sz w:val="24"/>
          <w:szCs w:val="24"/>
        </w:rPr>
        <w:t>septiembre</w:t>
      </w:r>
      <w:r w:rsidRPr="00EF03F0">
        <w:rPr>
          <w:rFonts w:ascii="Arial" w:hAnsi="Arial" w:cs="Arial"/>
          <w:sz w:val="24"/>
          <w:szCs w:val="24"/>
        </w:rPr>
        <w:t xml:space="preserve"> de 2017 ante la Secretaría General de </w:t>
      </w:r>
      <w:r w:rsidR="00FE12DA">
        <w:rPr>
          <w:rFonts w:ascii="Arial" w:hAnsi="Arial" w:cs="Arial"/>
          <w:sz w:val="24"/>
          <w:szCs w:val="24"/>
        </w:rPr>
        <w:t>Senado</w:t>
      </w:r>
      <w:r w:rsidRPr="00EF03F0">
        <w:rPr>
          <w:rFonts w:ascii="Arial" w:hAnsi="Arial" w:cs="Arial"/>
          <w:sz w:val="24"/>
          <w:szCs w:val="24"/>
        </w:rPr>
        <w:t>; le correspondió el número 0</w:t>
      </w:r>
      <w:r w:rsidR="00FE12DA">
        <w:rPr>
          <w:rFonts w:ascii="Arial" w:hAnsi="Arial" w:cs="Arial"/>
          <w:sz w:val="24"/>
          <w:szCs w:val="24"/>
        </w:rPr>
        <w:t>21</w:t>
      </w:r>
      <w:r w:rsidRPr="00EF03F0">
        <w:rPr>
          <w:rFonts w:ascii="Arial" w:hAnsi="Arial" w:cs="Arial"/>
          <w:sz w:val="24"/>
          <w:szCs w:val="24"/>
        </w:rPr>
        <w:t xml:space="preserve"> de 2017 Cámara</w:t>
      </w:r>
      <w:r w:rsidR="00FE12DA">
        <w:rPr>
          <w:rFonts w:ascii="Arial" w:hAnsi="Arial" w:cs="Arial"/>
          <w:sz w:val="24"/>
          <w:szCs w:val="24"/>
        </w:rPr>
        <w:t>- 012 de 2017 Senado</w:t>
      </w:r>
      <w:r w:rsidRPr="00EF03F0">
        <w:rPr>
          <w:rFonts w:ascii="Arial" w:hAnsi="Arial" w:cs="Arial"/>
          <w:sz w:val="24"/>
          <w:szCs w:val="24"/>
        </w:rPr>
        <w:t>.</w:t>
      </w: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F03F0">
        <w:rPr>
          <w:rFonts w:ascii="Arial" w:hAnsi="Arial" w:cs="Arial"/>
          <w:sz w:val="24"/>
          <w:szCs w:val="24"/>
        </w:rPr>
        <w:t xml:space="preserve">El Proyecto de Ley en su versión original, fue publicado en la Gaceta Número </w:t>
      </w:r>
      <w:r w:rsidR="00FE12DA">
        <w:rPr>
          <w:rFonts w:ascii="Arial" w:hAnsi="Arial" w:cs="Arial"/>
          <w:sz w:val="24"/>
          <w:szCs w:val="24"/>
        </w:rPr>
        <w:t>879</w:t>
      </w:r>
      <w:r w:rsidRPr="00EF03F0">
        <w:rPr>
          <w:rFonts w:ascii="Arial" w:hAnsi="Arial" w:cs="Arial"/>
          <w:sz w:val="24"/>
          <w:szCs w:val="24"/>
        </w:rPr>
        <w:t xml:space="preserve"> de 2017.</w:t>
      </w:r>
    </w:p>
    <w:p w:rsidR="008F010E" w:rsidRPr="00FE12DA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EF03F0">
        <w:rPr>
          <w:rFonts w:ascii="Arial" w:hAnsi="Arial" w:cs="Arial"/>
          <w:sz w:val="24"/>
          <w:szCs w:val="24"/>
          <w:lang w:val="es-ES_tradnl"/>
        </w:rPr>
        <w:t>Por disposición de la Mesa Directiva de la Comisión Primera Constitucional Permanente de la Cámara de Representantes y de conformidad c</w:t>
      </w:r>
      <w:r w:rsidR="00632CE2">
        <w:rPr>
          <w:rFonts w:ascii="Arial" w:hAnsi="Arial" w:cs="Arial"/>
          <w:sz w:val="24"/>
          <w:szCs w:val="24"/>
          <w:lang w:val="es-ES_tradnl"/>
        </w:rPr>
        <w:t xml:space="preserve">on las </w:t>
      </w:r>
      <w:r w:rsidR="00632CE2">
        <w:rPr>
          <w:rFonts w:ascii="Arial" w:hAnsi="Arial" w:cs="Arial"/>
          <w:sz w:val="24"/>
          <w:szCs w:val="24"/>
          <w:lang w:val="es-ES_tradnl"/>
        </w:rPr>
        <w:lastRenderedPageBreak/>
        <w:t>disposiciones de la ley 5</w:t>
      </w:r>
      <w:r w:rsidRPr="00EF03F0">
        <w:rPr>
          <w:rFonts w:ascii="Arial" w:hAnsi="Arial" w:cs="Arial"/>
          <w:sz w:val="24"/>
          <w:szCs w:val="24"/>
          <w:lang w:val="es-ES_tradnl"/>
        </w:rPr>
        <w:t>ª de 1992, fui designado como ponente del proyecto de ley</w:t>
      </w:r>
      <w:r w:rsidR="00FE12DA">
        <w:rPr>
          <w:rFonts w:ascii="Arial" w:hAnsi="Arial" w:cs="Arial"/>
          <w:sz w:val="24"/>
          <w:szCs w:val="24"/>
          <w:lang w:val="es-ES_tradnl"/>
        </w:rPr>
        <w:t xml:space="preserve"> Estatutaria </w:t>
      </w:r>
      <w:r w:rsidRPr="00EF03F0">
        <w:rPr>
          <w:rFonts w:ascii="Arial" w:hAnsi="Arial" w:cs="Arial"/>
          <w:sz w:val="24"/>
          <w:szCs w:val="24"/>
          <w:lang w:val="es-ES_tradnl"/>
        </w:rPr>
        <w:t>para primer debate.</w:t>
      </w:r>
    </w:p>
    <w:p w:rsidR="008F010E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444A8" w:rsidRDefault="003444A8" w:rsidP="008F010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presente Proyecto de Ley se estudiará en comisiones conjuntas.</w:t>
      </w:r>
    </w:p>
    <w:p w:rsidR="009E6AC2" w:rsidRPr="00EF03F0" w:rsidRDefault="009E6AC2" w:rsidP="008F010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F010E" w:rsidRPr="00EF03F0" w:rsidRDefault="008F010E" w:rsidP="008F010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  <w:r w:rsidRPr="00EF03F0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OBJETO DE LA INICIATIVA LEGISLATIVA</w:t>
      </w: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F010E" w:rsidRPr="00EF03F0" w:rsidRDefault="008F010E" w:rsidP="008F010E">
      <w:pPr>
        <w:pStyle w:val="Sinespaciad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EF03F0">
        <w:rPr>
          <w:rFonts w:ascii="Arial" w:hAnsi="Arial" w:cs="Arial"/>
          <w:sz w:val="24"/>
          <w:szCs w:val="24"/>
          <w:lang w:val="es-ES_tradnl"/>
        </w:rPr>
        <w:t xml:space="preserve">De conformidad con el articulado y la exposición de motivos del </w:t>
      </w:r>
      <w:r w:rsidRPr="00EF03F0">
        <w:rPr>
          <w:rFonts w:ascii="Arial" w:hAnsi="Arial" w:cs="Arial"/>
          <w:b/>
          <w:sz w:val="24"/>
          <w:szCs w:val="24"/>
        </w:rPr>
        <w:t xml:space="preserve">proyecto de Ley </w:t>
      </w:r>
      <w:r w:rsidR="00FE12DA">
        <w:rPr>
          <w:rFonts w:ascii="Arial" w:hAnsi="Arial" w:cs="Arial"/>
          <w:b/>
          <w:sz w:val="24"/>
          <w:szCs w:val="24"/>
        </w:rPr>
        <w:t xml:space="preserve"> Estatutaria </w:t>
      </w:r>
      <w:r w:rsidR="00FE12DA" w:rsidRPr="00FE12DA">
        <w:rPr>
          <w:rFonts w:ascii="Arial" w:hAnsi="Arial" w:cs="Arial"/>
          <w:b/>
          <w:sz w:val="24"/>
          <w:szCs w:val="24"/>
        </w:rPr>
        <w:t>021 de 2017 Cámara</w:t>
      </w:r>
      <w:r w:rsidR="00FE12DA">
        <w:rPr>
          <w:rFonts w:ascii="Arial" w:hAnsi="Arial" w:cs="Arial"/>
          <w:b/>
          <w:sz w:val="24"/>
          <w:szCs w:val="24"/>
        </w:rPr>
        <w:t xml:space="preserve"> </w:t>
      </w:r>
      <w:r w:rsidR="00FE12DA" w:rsidRPr="00FE12DA">
        <w:rPr>
          <w:rFonts w:ascii="Arial" w:hAnsi="Arial" w:cs="Arial"/>
          <w:b/>
          <w:sz w:val="24"/>
          <w:szCs w:val="24"/>
        </w:rPr>
        <w:t>- 012 de 2017 Senado</w:t>
      </w:r>
      <w:r w:rsidRPr="00EF03F0">
        <w:rPr>
          <w:rFonts w:ascii="Arial" w:hAnsi="Arial" w:cs="Arial"/>
          <w:sz w:val="24"/>
          <w:szCs w:val="24"/>
          <w:lang w:val="es-ES_tradnl"/>
        </w:rPr>
        <w:t xml:space="preserve">, pretende </w:t>
      </w:r>
      <w:r w:rsidR="006B3891">
        <w:rPr>
          <w:rFonts w:ascii="Arial" w:hAnsi="Arial" w:cs="Arial"/>
          <w:sz w:val="24"/>
          <w:szCs w:val="24"/>
          <w:lang w:val="es-ES_tradnl"/>
        </w:rPr>
        <w:t>m</w:t>
      </w:r>
      <w:r w:rsidR="006B3891" w:rsidRPr="006B3891">
        <w:rPr>
          <w:rFonts w:ascii="Arial" w:hAnsi="Arial" w:cs="Arial"/>
          <w:sz w:val="24"/>
          <w:szCs w:val="24"/>
          <w:lang w:val="es-ES_tradnl"/>
        </w:rPr>
        <w:t>odifica</w:t>
      </w:r>
      <w:r w:rsidR="006B3891">
        <w:rPr>
          <w:rFonts w:ascii="Arial" w:hAnsi="Arial" w:cs="Arial"/>
          <w:sz w:val="24"/>
          <w:szCs w:val="24"/>
          <w:lang w:val="es-ES_tradnl"/>
        </w:rPr>
        <w:t>r</w:t>
      </w:r>
      <w:r w:rsidR="006B3891" w:rsidRPr="006B3891">
        <w:rPr>
          <w:rFonts w:ascii="Arial" w:hAnsi="Arial" w:cs="Arial"/>
          <w:sz w:val="24"/>
          <w:szCs w:val="24"/>
          <w:lang w:val="es-ES_tradnl"/>
        </w:rPr>
        <w:t xml:space="preserve"> parcialmente la ley 996 de 2005, en el sentido de establecer unas excepciones a las prohibiciones de contratación directa por parte del Estado, la celebración de convenios interadministrativos y la modificación del respectivo ente territorial o entidad. </w:t>
      </w: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  <w:lang w:val="es-ES_tradnl" w:eastAsia="es-CO"/>
        </w:rPr>
      </w:pPr>
    </w:p>
    <w:p w:rsidR="008F010E" w:rsidRPr="00EF03F0" w:rsidRDefault="008F010E" w:rsidP="008F010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  <w:r w:rsidRPr="00EF03F0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CONTENIDO DE LA INICIATIVA LEGISLATIVA</w:t>
      </w: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EF03F0">
        <w:rPr>
          <w:rFonts w:ascii="Arial" w:hAnsi="Arial" w:cs="Arial"/>
          <w:sz w:val="24"/>
          <w:szCs w:val="24"/>
          <w:lang w:val="es-ES_tradnl"/>
        </w:rPr>
        <w:t xml:space="preserve">El Proyecto de Ley </w:t>
      </w:r>
      <w:r w:rsidR="006B3891">
        <w:rPr>
          <w:rFonts w:ascii="Arial" w:hAnsi="Arial" w:cs="Arial"/>
          <w:sz w:val="24"/>
          <w:szCs w:val="24"/>
          <w:lang w:val="es-ES_tradnl"/>
        </w:rPr>
        <w:t xml:space="preserve">Estatutaria </w:t>
      </w:r>
      <w:r w:rsidRPr="00EF03F0">
        <w:rPr>
          <w:rFonts w:ascii="Arial" w:hAnsi="Arial" w:cs="Arial"/>
          <w:sz w:val="24"/>
          <w:szCs w:val="24"/>
          <w:lang w:val="es-ES_tradnl"/>
        </w:rPr>
        <w:t xml:space="preserve">consta de </w:t>
      </w:r>
      <w:r w:rsidR="006B3891">
        <w:rPr>
          <w:rFonts w:ascii="Arial" w:hAnsi="Arial" w:cs="Arial"/>
          <w:sz w:val="24"/>
          <w:szCs w:val="24"/>
          <w:lang w:val="es-ES_tradnl"/>
        </w:rPr>
        <w:t>4</w:t>
      </w:r>
      <w:r w:rsidRPr="00EF03F0">
        <w:rPr>
          <w:rFonts w:ascii="Arial" w:hAnsi="Arial" w:cs="Arial"/>
          <w:sz w:val="24"/>
          <w:szCs w:val="24"/>
          <w:lang w:val="es-ES_tradnl"/>
        </w:rPr>
        <w:t xml:space="preserve"> artículos, incluido la vigencia, en los cuales se desarrolla: </w:t>
      </w:r>
    </w:p>
    <w:p w:rsidR="006B3891" w:rsidRDefault="006B3891" w:rsidP="008F010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F010E" w:rsidRDefault="008F010E" w:rsidP="008F010E">
      <w:pPr>
        <w:pStyle w:val="Sinespaciad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EF03F0">
        <w:rPr>
          <w:rFonts w:ascii="Arial" w:eastAsia="Times New Roman" w:hAnsi="Arial" w:cs="Arial"/>
          <w:b/>
          <w:sz w:val="24"/>
          <w:szCs w:val="24"/>
          <w:lang w:val="es-ES_tradnl"/>
        </w:rPr>
        <w:t>Artículo 1º. </w:t>
      </w:r>
      <w:r w:rsidR="006B3891" w:rsidRPr="006B3891">
        <w:rPr>
          <w:rFonts w:ascii="Arial" w:eastAsia="Times New Roman" w:hAnsi="Arial" w:cs="Arial"/>
          <w:sz w:val="24"/>
          <w:szCs w:val="24"/>
          <w:lang w:val="es-ES_tradnl"/>
        </w:rPr>
        <w:t>Mo</w:t>
      </w:r>
      <w:r w:rsidR="006B3891">
        <w:rPr>
          <w:rFonts w:ascii="Arial" w:eastAsia="Times New Roman" w:hAnsi="Arial" w:cs="Arial"/>
          <w:sz w:val="24"/>
          <w:szCs w:val="24"/>
          <w:lang w:val="es-ES_tradnl"/>
        </w:rPr>
        <w:t>dificación del ar</w:t>
      </w:r>
      <w:r w:rsidR="003B180A">
        <w:rPr>
          <w:rFonts w:ascii="Arial" w:eastAsia="Times New Roman" w:hAnsi="Arial" w:cs="Arial"/>
          <w:sz w:val="24"/>
          <w:szCs w:val="24"/>
          <w:lang w:val="es-ES_tradnl"/>
        </w:rPr>
        <w:t>tículo 32 de la Ley 996 de 2005, el cual quedará así:</w:t>
      </w:r>
    </w:p>
    <w:p w:rsidR="009E6AC2" w:rsidRDefault="009E6AC2" w:rsidP="008F010E">
      <w:pPr>
        <w:pStyle w:val="Sinespaciad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3B180A" w:rsidRPr="003B180A" w:rsidRDefault="003B180A" w:rsidP="003B180A">
      <w:pPr>
        <w:pStyle w:val="prrafosestlosgacetas"/>
        <w:spacing w:before="57" w:beforeAutospacing="0" w:after="28" w:afterAutospacing="0" w:line="260" w:lineRule="atLeast"/>
        <w:ind w:right="4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“</w:t>
      </w:r>
      <w:r w:rsidRPr="00106DCF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Artículo 32. </w:t>
      </w:r>
      <w:r w:rsidRPr="00106DCF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_tradnl"/>
        </w:rPr>
        <w:t>Vinculación a la nómina estatal</w:t>
      </w:r>
      <w:r w:rsidRPr="00106DCF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.</w:t>
      </w:r>
      <w:r w:rsidRPr="00106DCF">
        <w:rPr>
          <w:rFonts w:ascii="Arial" w:hAnsi="Arial" w:cs="Arial"/>
          <w:color w:val="000000"/>
          <w:sz w:val="22"/>
          <w:szCs w:val="22"/>
          <w:lang w:val="es-ES_tradnl"/>
        </w:rPr>
        <w:t xml:space="preserve"> Se suspenderá cualquier forma de vinculación que afecte la nómina estatal, en la Rama Ejecutiva del Poder Público, durante los cuatro (4) meses anteriores a la elección presidencial y hasta la realización de la segunda vuelta, si fuere el caso. Se exceptúan de la presente disposición, </w:t>
      </w:r>
      <w:r w:rsidRPr="003B180A">
        <w:rPr>
          <w:rFonts w:ascii="Arial" w:hAnsi="Arial" w:cs="Arial"/>
          <w:color w:val="000000"/>
          <w:sz w:val="22"/>
          <w:szCs w:val="22"/>
          <w:lang w:val="es-ES_tradnl"/>
        </w:rPr>
        <w:t>las vinculaciones relacionadas con los casos a que se refieren los incisos 2 y 3 del artículo 33 de la presente ley.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”</w:t>
      </w:r>
    </w:p>
    <w:p w:rsidR="003B180A" w:rsidRPr="003B180A" w:rsidRDefault="003B180A" w:rsidP="003B180A">
      <w:pPr>
        <w:pStyle w:val="prrafosestlosgacetas"/>
        <w:spacing w:before="57" w:beforeAutospacing="0" w:after="28" w:afterAutospacing="0" w:line="260" w:lineRule="atLeast"/>
        <w:ind w:right="49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3B180A" w:rsidRPr="003B180A" w:rsidRDefault="003B180A" w:rsidP="003B180A">
      <w:pPr>
        <w:pStyle w:val="prrafosestlosgacetas"/>
        <w:spacing w:before="57" w:beforeAutospacing="0" w:after="28" w:afterAutospacing="0" w:line="260" w:lineRule="atLeast"/>
        <w:ind w:right="49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3B180A" w:rsidRPr="003B180A" w:rsidRDefault="003B180A" w:rsidP="003B180A">
      <w:pPr>
        <w:pStyle w:val="prrafosestlosgacetas"/>
        <w:spacing w:before="57" w:beforeAutospacing="0" w:after="28" w:afterAutospacing="0" w:line="260" w:lineRule="atLeast"/>
        <w:ind w:right="49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3B180A" w:rsidRPr="003B180A" w:rsidRDefault="003B180A" w:rsidP="003B180A">
      <w:pPr>
        <w:pStyle w:val="prrafosestlosgacetas"/>
        <w:spacing w:before="57" w:beforeAutospacing="0" w:after="28" w:afterAutospacing="0" w:line="260" w:lineRule="atLeast"/>
        <w:ind w:right="49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3B180A" w:rsidRPr="003B180A" w:rsidRDefault="003B180A" w:rsidP="003B180A">
      <w:pPr>
        <w:pStyle w:val="prrafosestlosgacetas"/>
        <w:spacing w:before="57" w:beforeAutospacing="0" w:after="28" w:afterAutospacing="0" w:line="260" w:lineRule="atLeast"/>
        <w:ind w:right="49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3B180A" w:rsidRPr="003B180A" w:rsidRDefault="003B180A" w:rsidP="003B180A">
      <w:pPr>
        <w:pStyle w:val="prrafosestlosgacetas"/>
        <w:spacing w:before="57" w:beforeAutospacing="0" w:after="28" w:afterAutospacing="0" w:line="260" w:lineRule="atLeast"/>
        <w:ind w:right="49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3B180A" w:rsidRPr="003B180A" w:rsidRDefault="003B180A" w:rsidP="003B180A">
      <w:pPr>
        <w:pStyle w:val="prrafosestlosgacetas"/>
        <w:spacing w:before="57" w:beforeAutospacing="0" w:after="28" w:afterAutospacing="0" w:line="260" w:lineRule="atLeast"/>
        <w:ind w:right="49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3B180A" w:rsidRPr="00106DCF" w:rsidRDefault="003B180A" w:rsidP="003B180A">
      <w:pPr>
        <w:pStyle w:val="prrafosestlosgacetas"/>
        <w:spacing w:before="57" w:beforeAutospacing="0" w:after="28" w:afterAutospacing="0" w:line="260" w:lineRule="atLeast"/>
        <w:ind w:right="49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3B180A" w:rsidRPr="00106DCF" w:rsidRDefault="003B180A" w:rsidP="003B180A">
      <w:pPr>
        <w:pStyle w:val="prrafosestlosgacetas"/>
        <w:spacing w:before="57" w:beforeAutospacing="0" w:after="28" w:afterAutospacing="0" w:line="260" w:lineRule="atLeast"/>
        <w:ind w:right="4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“</w:t>
      </w:r>
      <w:r w:rsidRPr="00106DCF">
        <w:rPr>
          <w:rFonts w:ascii="Arial" w:hAnsi="Arial" w:cs="Arial"/>
          <w:color w:val="000000"/>
          <w:sz w:val="22"/>
          <w:szCs w:val="22"/>
          <w:lang w:val="es-ES_tradnl"/>
        </w:rPr>
        <w:t>Parágrafo. Para efectos de proveer el personal supernumerario que requiera la organización electoral, la Registraduría organizará los procesos de selección y vinculación de manera objetiva a través de concursos públicos de méritos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”.</w:t>
      </w:r>
    </w:p>
    <w:p w:rsidR="003B180A" w:rsidRDefault="003B180A" w:rsidP="008F010E">
      <w:pPr>
        <w:pStyle w:val="Sinespaciad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6B3891" w:rsidRPr="00EF03F0" w:rsidRDefault="006B3891" w:rsidP="008F010E">
      <w:pPr>
        <w:pStyle w:val="Sinespaciad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3B180A" w:rsidRDefault="008F010E" w:rsidP="003B180A">
      <w:pPr>
        <w:pStyle w:val="Sinespaciad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EF03F0">
        <w:rPr>
          <w:rFonts w:ascii="Arial" w:eastAsia="Times New Roman" w:hAnsi="Arial" w:cs="Arial"/>
          <w:b/>
          <w:sz w:val="24"/>
          <w:szCs w:val="24"/>
          <w:lang w:val="es-ES_tradnl"/>
        </w:rPr>
        <w:t>Artículo 2º. </w:t>
      </w:r>
      <w:r w:rsidR="006B3891">
        <w:rPr>
          <w:rFonts w:ascii="Arial" w:eastAsia="Times New Roman" w:hAnsi="Arial" w:cs="Arial"/>
          <w:sz w:val="24"/>
          <w:szCs w:val="24"/>
          <w:lang w:val="es-ES_tradnl"/>
        </w:rPr>
        <w:t>Modificación del artículo 33 de la Ley 996 de 2005</w:t>
      </w:r>
      <w:r w:rsidR="003B180A">
        <w:rPr>
          <w:rFonts w:ascii="Arial" w:eastAsia="Times New Roman" w:hAnsi="Arial" w:cs="Arial"/>
          <w:sz w:val="24"/>
          <w:szCs w:val="24"/>
          <w:lang w:val="es-ES_tradnl"/>
        </w:rPr>
        <w:t>, el cual quedará así:</w:t>
      </w:r>
    </w:p>
    <w:p w:rsidR="009E6AC2" w:rsidRDefault="009E6AC2" w:rsidP="003B180A">
      <w:pPr>
        <w:pStyle w:val="Sinespaciad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3B180A" w:rsidRPr="00106DCF" w:rsidRDefault="003B180A" w:rsidP="003B180A">
      <w:pPr>
        <w:spacing w:before="57" w:after="28" w:line="260" w:lineRule="atLeast"/>
        <w:ind w:right="49"/>
        <w:jc w:val="both"/>
        <w:rPr>
          <w:rFonts w:ascii="Arial" w:eastAsia="Times New Roman" w:hAnsi="Arial" w:cs="Arial"/>
          <w:color w:val="000000"/>
          <w:lang w:val="es-ES_tradnl" w:eastAsia="es-CO"/>
        </w:rPr>
      </w:pPr>
      <w:r>
        <w:rPr>
          <w:rFonts w:ascii="Arial" w:eastAsia="Times New Roman" w:hAnsi="Arial" w:cs="Arial"/>
          <w:b/>
          <w:bCs/>
          <w:color w:val="000000"/>
          <w:lang w:val="es-ES_tradnl" w:eastAsia="es-CO"/>
        </w:rPr>
        <w:t>“</w:t>
      </w:r>
      <w:r w:rsidRPr="00D7232E">
        <w:rPr>
          <w:rFonts w:ascii="Arial" w:eastAsia="Times New Roman" w:hAnsi="Arial" w:cs="Arial"/>
          <w:b/>
          <w:bCs/>
          <w:color w:val="000000"/>
          <w:lang w:val="es-ES_tradnl" w:eastAsia="es-CO"/>
        </w:rPr>
        <w:t>Artículo 33. </w:t>
      </w:r>
      <w:r w:rsidRPr="00D7232E">
        <w:rPr>
          <w:rFonts w:ascii="Arial" w:eastAsia="Times New Roman" w:hAnsi="Arial" w:cs="Arial"/>
          <w:b/>
          <w:bCs/>
          <w:i/>
          <w:iCs/>
          <w:color w:val="000000"/>
          <w:lang w:val="es-ES_tradnl" w:eastAsia="es-CO"/>
        </w:rPr>
        <w:t>Restricciones a la contratación pública</w:t>
      </w:r>
      <w:r w:rsidRPr="00D7232E">
        <w:rPr>
          <w:rFonts w:ascii="Arial" w:eastAsia="Times New Roman" w:hAnsi="Arial" w:cs="Arial"/>
          <w:color w:val="000000"/>
          <w:lang w:val="es-ES_tradnl" w:eastAsia="es-CO"/>
        </w:rPr>
        <w:t>. Durante los cuatro (4) meses anteriores a la elección presidencial y hasta la realización de la elección en la segunda vuelta, si fuere el caso, queda prohibida la contratación directa por parte de todos los entes del Estado.</w:t>
      </w:r>
      <w:r>
        <w:rPr>
          <w:rFonts w:ascii="Arial" w:eastAsia="Times New Roman" w:hAnsi="Arial" w:cs="Arial"/>
          <w:color w:val="000000"/>
          <w:lang w:val="es-ES_tradnl" w:eastAsia="es-CO"/>
        </w:rPr>
        <w:t>”</w:t>
      </w:r>
    </w:p>
    <w:p w:rsidR="003B180A" w:rsidRPr="00D7232E" w:rsidRDefault="003B180A" w:rsidP="003B180A">
      <w:pPr>
        <w:spacing w:before="57" w:after="28" w:line="260" w:lineRule="atLeast"/>
        <w:ind w:right="49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3B180A" w:rsidRPr="00D7232E" w:rsidRDefault="003B180A" w:rsidP="003B180A">
      <w:pPr>
        <w:spacing w:before="57" w:after="28" w:line="260" w:lineRule="atLeast"/>
        <w:ind w:right="49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val="es-ES_tradnl" w:eastAsia="es-CO"/>
        </w:rPr>
        <w:t>“</w:t>
      </w:r>
      <w:r w:rsidRPr="00D7232E">
        <w:rPr>
          <w:rFonts w:ascii="Arial" w:eastAsia="Times New Roman" w:hAnsi="Arial" w:cs="Arial"/>
          <w:color w:val="000000"/>
          <w:lang w:val="es-ES_tradnl" w:eastAsia="es-CO"/>
        </w:rPr>
        <w:t>Queda exceptuado lo referente a la defensa y seguridad del Estado, los contratos de crédito público, los requeridos para cubrir las emergencias educativas, sanitarias y desastres, así como también los utilizados para la reconstrucción de vías, puentes, carreteras, infraestructura energética y de comunicaciones, en caso de que hayan sido objeto de atentados, acciones terroristas, desastres naturales o casos de fuerza mayor, y los que deban realizar las entidades sanitarias y hospitalarias.</w:t>
      </w:r>
      <w:r>
        <w:rPr>
          <w:rFonts w:ascii="Arial" w:eastAsia="Times New Roman" w:hAnsi="Arial" w:cs="Arial"/>
          <w:color w:val="000000"/>
          <w:lang w:val="es-ES_tradnl" w:eastAsia="es-CO"/>
        </w:rPr>
        <w:t>”</w:t>
      </w:r>
    </w:p>
    <w:p w:rsidR="003B180A" w:rsidRPr="003B180A" w:rsidRDefault="003B180A" w:rsidP="003B180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val="es-ES_tradnl" w:eastAsia="es-CO"/>
        </w:rPr>
        <w:t>“</w:t>
      </w:r>
      <w:r w:rsidRPr="003B180A">
        <w:rPr>
          <w:rFonts w:ascii="Arial" w:eastAsia="Times New Roman" w:hAnsi="Arial" w:cs="Arial"/>
          <w:color w:val="000000"/>
          <w:lang w:val="es-ES_tradnl" w:eastAsia="es-CO"/>
        </w:rPr>
        <w:t>Así mismo quedan exceptuados los contratos celebrados por parte de la Agencia de Renovación del Territorio, la Agencia Nacional de Tierras, la Agencia para la Reincorporación y la Normalización, la Unidad Nacional de Protección y las entidades que conforman el Sistema Integral de Verdad, Justicia, Reparación y No Repetición relacionados con la ejecución de obras y adquisición de bienes y servicios estrictamente necesarios para implementar el Acuerdo Final para la Terminación del Conflicto y la Construcción de una Paz Estable y Duradera</w:t>
      </w:r>
      <w:r>
        <w:rPr>
          <w:rFonts w:ascii="Arial" w:eastAsia="Times New Roman" w:hAnsi="Arial" w:cs="Arial"/>
          <w:color w:val="000000"/>
          <w:lang w:val="es-ES_tradnl" w:eastAsia="es-CO"/>
        </w:rPr>
        <w:t>”.</w:t>
      </w:r>
    </w:p>
    <w:p w:rsidR="008F010E" w:rsidRDefault="008F010E" w:rsidP="008F010E">
      <w:pPr>
        <w:pStyle w:val="Sinespaciad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EF03F0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Artículo 3º. </w:t>
      </w:r>
      <w:r w:rsidR="00BC667F" w:rsidRPr="00BC667F">
        <w:rPr>
          <w:rFonts w:ascii="Arial" w:eastAsia="Times New Roman" w:hAnsi="Arial" w:cs="Arial"/>
          <w:sz w:val="24"/>
          <w:szCs w:val="24"/>
          <w:lang w:val="es-ES_tradnl"/>
        </w:rPr>
        <w:t>Mo</w:t>
      </w:r>
      <w:r w:rsidR="00BC667F">
        <w:rPr>
          <w:rFonts w:ascii="Arial" w:eastAsia="Times New Roman" w:hAnsi="Arial" w:cs="Arial"/>
          <w:sz w:val="24"/>
          <w:szCs w:val="24"/>
          <w:lang w:val="es-ES_tradnl"/>
        </w:rPr>
        <w:t>dificación del inciso 1° del parágrafo del ar</w:t>
      </w:r>
      <w:r w:rsidR="003B180A">
        <w:rPr>
          <w:rFonts w:ascii="Arial" w:eastAsia="Times New Roman" w:hAnsi="Arial" w:cs="Arial"/>
          <w:sz w:val="24"/>
          <w:szCs w:val="24"/>
          <w:lang w:val="es-ES_tradnl"/>
        </w:rPr>
        <w:t>tículo 38 de la Ley 996 de 2005, el cual quedará así:</w:t>
      </w:r>
    </w:p>
    <w:p w:rsidR="009E6AC2" w:rsidRDefault="009E6AC2" w:rsidP="008F010E">
      <w:pPr>
        <w:pStyle w:val="Sinespaciad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3B180A" w:rsidRDefault="003B180A" w:rsidP="008F010E">
      <w:pPr>
        <w:pStyle w:val="Sinespaciado"/>
        <w:jc w:val="both"/>
        <w:rPr>
          <w:rFonts w:ascii="Arial" w:eastAsia="Times New Roman" w:hAnsi="Arial" w:cs="Arial"/>
          <w:color w:val="000000"/>
          <w:lang w:val="es-ES_tradnl" w:eastAsia="es-CO"/>
        </w:rPr>
      </w:pPr>
      <w:r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“Parágrafo: </w:t>
      </w:r>
      <w:r w:rsidRPr="003B180A">
        <w:rPr>
          <w:rFonts w:ascii="Arial" w:eastAsia="Times New Roman" w:hAnsi="Arial" w:cs="Arial"/>
          <w:color w:val="000000"/>
          <w:lang w:val="es-ES_tradnl" w:eastAsia="es-CO"/>
        </w:rPr>
        <w:t xml:space="preserve">Los Gobernadores, Alcaldes Municipales y/o Distritales, Secretarios, Gerentes y Directores de entidades descentralizadas del orden municipal, departamental o distrital, dentro de los cuatro (4) meses anteriores a las elecciones, no podrán celebrar convenios interadministrativos para la ejecución de recursos públicos, ni participar, promover y destinar recursos públicos de las entidades a su cargo, como tampoco de las que participen como miembros de sus juntas directivas, en o para reuniones de carácter </w:t>
      </w:r>
      <w:r w:rsidRPr="003B180A">
        <w:rPr>
          <w:rFonts w:ascii="Arial" w:eastAsia="Times New Roman" w:hAnsi="Arial" w:cs="Arial"/>
          <w:color w:val="000000"/>
          <w:lang w:val="es-ES_tradnl" w:eastAsia="es-CO"/>
        </w:rPr>
        <w:lastRenderedPageBreak/>
        <w:t>proselitista. Se exceptúa la celebración de convenios interadministrativos de dichos entes territoriales o entidades con la Agencia de Renovación del Territorio, la Agencia Nacional de Tierras, la Agencia para la Reincorporación y la Normalización, la Unidad Nacional de Protección y las entidades que conforman el Sistema Integral de Verdad, Justicia, Reparación y No Repetición con el objeto de realizar las acciones estrictamente necesarias para la implementación del Acuerdo Final para la Terminación del Conflicto y la Construcción de una Paz Estable y Duradera</w:t>
      </w:r>
      <w:r>
        <w:rPr>
          <w:rFonts w:ascii="Arial" w:eastAsia="Times New Roman" w:hAnsi="Arial" w:cs="Arial"/>
          <w:color w:val="000000"/>
          <w:lang w:val="es-ES_tradnl" w:eastAsia="es-CO"/>
        </w:rPr>
        <w:t>”.</w:t>
      </w:r>
    </w:p>
    <w:p w:rsidR="009E6AC2" w:rsidRPr="003B180A" w:rsidRDefault="009E6AC2" w:rsidP="008F010E">
      <w:pPr>
        <w:pStyle w:val="Sinespaciad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BC667F" w:rsidRPr="003B180A" w:rsidRDefault="00BC667F" w:rsidP="008F010E">
      <w:pPr>
        <w:pStyle w:val="Sinespaciad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5D25EE" w:rsidRPr="003B180A" w:rsidRDefault="008F010E" w:rsidP="008F010E">
      <w:pPr>
        <w:pStyle w:val="Sinespaciad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EF03F0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Artículo 4º. </w:t>
      </w:r>
      <w:r w:rsidRPr="00EF03F0">
        <w:rPr>
          <w:rFonts w:ascii="Arial" w:hAnsi="Arial" w:cs="Arial"/>
          <w:sz w:val="24"/>
          <w:szCs w:val="24"/>
        </w:rPr>
        <w:t>Vigencia</w:t>
      </w:r>
      <w:r w:rsidR="003B180A">
        <w:rPr>
          <w:rFonts w:ascii="Arial" w:hAnsi="Arial" w:cs="Arial"/>
          <w:sz w:val="24"/>
          <w:szCs w:val="24"/>
        </w:rPr>
        <w:t>. Esta Ley rige a partir de su promulgación.</w:t>
      </w:r>
    </w:p>
    <w:p w:rsidR="005D25EE" w:rsidRDefault="005D25EE" w:rsidP="008F010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D25EE" w:rsidRDefault="005D25EE" w:rsidP="008F010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E6AC2" w:rsidRPr="00EF03F0" w:rsidRDefault="009E6AC2" w:rsidP="008F010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F010E" w:rsidRPr="00EF03F0" w:rsidRDefault="008F010E" w:rsidP="008F010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F03F0">
        <w:rPr>
          <w:rFonts w:ascii="Arial" w:hAnsi="Arial" w:cs="Arial"/>
          <w:b/>
          <w:bCs/>
          <w:sz w:val="24"/>
          <w:szCs w:val="24"/>
          <w:u w:val="single"/>
        </w:rPr>
        <w:t xml:space="preserve">MARCO NORMATIVO </w:t>
      </w: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F03F0">
        <w:rPr>
          <w:rFonts w:ascii="Arial" w:hAnsi="Arial" w:cs="Arial"/>
          <w:sz w:val="24"/>
          <w:szCs w:val="24"/>
        </w:rPr>
        <w:t>Con el fin de fundamentar jurídicamente la p</w:t>
      </w:r>
      <w:r>
        <w:rPr>
          <w:rFonts w:ascii="Arial" w:hAnsi="Arial" w:cs="Arial"/>
          <w:sz w:val="24"/>
          <w:szCs w:val="24"/>
        </w:rPr>
        <w:t>onencia</w:t>
      </w:r>
      <w:r w:rsidRPr="00EF03F0">
        <w:rPr>
          <w:rFonts w:ascii="Arial" w:hAnsi="Arial" w:cs="Arial"/>
          <w:sz w:val="24"/>
          <w:szCs w:val="24"/>
        </w:rPr>
        <w:t xml:space="preserve"> de la iniciativa se cita el siguiente marco jurídico:</w:t>
      </w:r>
      <w:bookmarkStart w:id="1" w:name="art26"/>
      <w:bookmarkEnd w:id="1"/>
    </w:p>
    <w:p w:rsidR="008F010E" w:rsidRPr="00FD743A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F010E" w:rsidRPr="00FD743A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D743A">
        <w:rPr>
          <w:rFonts w:ascii="Arial" w:eastAsia="Calibri" w:hAnsi="Arial" w:cs="Arial"/>
          <w:b/>
          <w:bCs/>
          <w:sz w:val="24"/>
          <w:szCs w:val="24"/>
          <w:lang w:val="es-ES_tradnl"/>
        </w:rPr>
        <w:t>Constitución Política de Colombia.</w:t>
      </w:r>
    </w:p>
    <w:p w:rsidR="008F010E" w:rsidRPr="00FD743A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F010E" w:rsidRPr="00EF03F0" w:rsidRDefault="008F010E" w:rsidP="008F010E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val="es-ES_tradnl"/>
        </w:rPr>
      </w:pPr>
      <w:r w:rsidRPr="00EF03F0">
        <w:rPr>
          <w:rFonts w:ascii="Arial" w:eastAsia="Calibri" w:hAnsi="Arial" w:cs="Arial"/>
          <w:bCs/>
          <w:sz w:val="24"/>
          <w:szCs w:val="24"/>
          <w:lang w:val="es-ES_tradnl"/>
        </w:rPr>
        <w:t>Dentro de la regulación de la constitución política de Colombia de 1991 (parte orgánica y dogmát</w:t>
      </w:r>
      <w:r>
        <w:rPr>
          <w:rFonts w:ascii="Arial" w:eastAsia="Calibri" w:hAnsi="Arial" w:cs="Arial"/>
          <w:bCs/>
          <w:sz w:val="24"/>
          <w:szCs w:val="24"/>
          <w:lang w:val="es-ES_tradnl"/>
        </w:rPr>
        <w:t xml:space="preserve">ica), respecto de la ponencia, el </w:t>
      </w:r>
      <w:r w:rsidRPr="00EF03F0">
        <w:rPr>
          <w:rFonts w:ascii="Arial" w:eastAsia="Calibri" w:hAnsi="Arial" w:cs="Arial"/>
          <w:bCs/>
          <w:sz w:val="24"/>
          <w:szCs w:val="24"/>
          <w:lang w:val="es-ES_tradnl"/>
        </w:rPr>
        <w:t>siguiente</w:t>
      </w:r>
      <w:r>
        <w:rPr>
          <w:rFonts w:ascii="Arial" w:eastAsia="Calibri" w:hAnsi="Arial" w:cs="Arial"/>
          <w:bCs/>
          <w:sz w:val="24"/>
          <w:szCs w:val="24"/>
          <w:lang w:val="es-ES_tradnl"/>
        </w:rPr>
        <w:t xml:space="preserve"> artículo es</w:t>
      </w:r>
      <w:r w:rsidRPr="00EF03F0">
        <w:rPr>
          <w:rFonts w:ascii="Arial" w:eastAsia="Calibri" w:hAnsi="Arial" w:cs="Arial"/>
          <w:bCs/>
          <w:sz w:val="24"/>
          <w:szCs w:val="24"/>
          <w:lang w:val="es-ES_tradnl"/>
        </w:rPr>
        <w:t xml:space="preserve"> fundamentales para el desarrollo del </w:t>
      </w:r>
      <w:r>
        <w:rPr>
          <w:rFonts w:ascii="Arial" w:eastAsia="Calibri" w:hAnsi="Arial" w:cs="Arial"/>
          <w:bCs/>
          <w:sz w:val="24"/>
          <w:szCs w:val="24"/>
          <w:lang w:val="es-ES_tradnl"/>
        </w:rPr>
        <w:t>desarrollo</w:t>
      </w:r>
      <w:r w:rsidRPr="00EF03F0">
        <w:rPr>
          <w:rFonts w:ascii="Arial" w:eastAsia="Calibri" w:hAnsi="Arial" w:cs="Arial"/>
          <w:bCs/>
          <w:sz w:val="24"/>
          <w:szCs w:val="24"/>
          <w:lang w:val="es-ES_tradnl"/>
        </w:rPr>
        <w:t xml:space="preserve"> del proyecto de ley.</w:t>
      </w:r>
    </w:p>
    <w:p w:rsidR="008F010E" w:rsidRPr="00EF03F0" w:rsidRDefault="008F010E" w:rsidP="008F010E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val="es-ES_tradnl"/>
        </w:rPr>
      </w:pPr>
    </w:p>
    <w:p w:rsidR="00F9656F" w:rsidRDefault="008F010E" w:rsidP="008F010E">
      <w:pPr>
        <w:pStyle w:val="Sinespaciado"/>
        <w:jc w:val="both"/>
        <w:rPr>
          <w:rFonts w:ascii="Arial" w:hAnsi="Arial" w:cs="Arial"/>
          <w:color w:val="000000"/>
          <w:shd w:val="clear" w:color="auto" w:fill="FFFFFF"/>
        </w:rPr>
      </w:pPr>
      <w:r w:rsidRPr="00F9656F">
        <w:rPr>
          <w:rFonts w:ascii="Arial" w:eastAsia="Times New Roman" w:hAnsi="Arial" w:cs="Arial"/>
          <w:b/>
          <w:bCs/>
          <w:sz w:val="24"/>
          <w:szCs w:val="24"/>
        </w:rPr>
        <w:t xml:space="preserve">Artículo </w:t>
      </w:r>
      <w:r w:rsidR="00B3640A" w:rsidRPr="00F9656F">
        <w:rPr>
          <w:rFonts w:ascii="Arial" w:eastAsia="Times New Roman" w:hAnsi="Arial" w:cs="Arial"/>
          <w:b/>
          <w:bCs/>
          <w:sz w:val="24"/>
          <w:szCs w:val="24"/>
        </w:rPr>
        <w:t>152</w:t>
      </w:r>
      <w:r w:rsidRPr="00F9656F">
        <w:rPr>
          <w:rFonts w:ascii="Arial" w:eastAsia="Times New Roman" w:hAnsi="Arial" w:cs="Arial"/>
          <w:bCs/>
          <w:sz w:val="24"/>
          <w:szCs w:val="24"/>
        </w:rPr>
        <w:t>.</w:t>
      </w:r>
      <w:r w:rsidR="00F9656F" w:rsidRPr="00F9656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9656F" w:rsidRPr="00F9656F">
        <w:rPr>
          <w:rFonts w:ascii="Arial" w:hAnsi="Arial" w:cs="Arial"/>
          <w:color w:val="000000"/>
          <w:shd w:val="clear" w:color="auto" w:fill="FFFFFF"/>
        </w:rPr>
        <w:t>Mediante las leyes estatutarias, el Congreso de la República regulará las siguientes</w:t>
      </w:r>
      <w:r w:rsidR="00F9656F">
        <w:rPr>
          <w:rFonts w:ascii="Arial" w:hAnsi="Arial" w:cs="Arial"/>
          <w:color w:val="000000"/>
          <w:shd w:val="clear" w:color="auto" w:fill="FFFFFF"/>
        </w:rPr>
        <w:tab/>
      </w:r>
      <w:r w:rsidR="00F9656F" w:rsidRPr="00F9656F">
        <w:rPr>
          <w:rFonts w:ascii="Arial" w:hAnsi="Arial" w:cs="Arial"/>
          <w:color w:val="000000"/>
          <w:shd w:val="clear" w:color="auto" w:fill="FFFFFF"/>
        </w:rPr>
        <w:t>materias:</w:t>
      </w:r>
    </w:p>
    <w:p w:rsidR="00F9656F" w:rsidRDefault="00F9656F" w:rsidP="008F010E">
      <w:pPr>
        <w:pStyle w:val="Sinespaciado"/>
        <w:jc w:val="both"/>
        <w:rPr>
          <w:rFonts w:ascii="Arial" w:hAnsi="Arial" w:cs="Arial"/>
          <w:color w:val="000000"/>
          <w:shd w:val="clear" w:color="auto" w:fill="FFFFFF"/>
        </w:rPr>
      </w:pPr>
      <w:r w:rsidRPr="00F9656F">
        <w:rPr>
          <w:rFonts w:ascii="Arial" w:hAnsi="Arial" w:cs="Arial"/>
          <w:color w:val="000000"/>
          <w:shd w:val="clear" w:color="auto" w:fill="FFFFFF"/>
        </w:rPr>
        <w:t> </w:t>
      </w:r>
    </w:p>
    <w:p w:rsidR="00F9656F" w:rsidRDefault="00F9656F" w:rsidP="00996FC0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Derechos y deberes fundamentales de las personas y los procedimientos y recursos para su protección.</w:t>
      </w:r>
    </w:p>
    <w:p w:rsidR="00F9656F" w:rsidRDefault="00F9656F" w:rsidP="00996FC0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Administración de justicia</w:t>
      </w:r>
    </w:p>
    <w:p w:rsidR="00F9656F" w:rsidRDefault="00F9656F" w:rsidP="00996FC0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Organización y régimen de los partidos y movimientos políticos; estatuto de la oposición y funciones electorales.</w:t>
      </w:r>
    </w:p>
    <w:p w:rsidR="00463B84" w:rsidRDefault="00F9656F" w:rsidP="00463B84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Instituciones y mecanismos de participación </w:t>
      </w:r>
      <w:r w:rsidR="00463B84">
        <w:rPr>
          <w:rFonts w:ascii="Arial" w:hAnsi="Arial" w:cs="Arial"/>
          <w:color w:val="000000"/>
          <w:shd w:val="clear" w:color="auto" w:fill="FFFFFF"/>
        </w:rPr>
        <w:t>ciudadana.</w:t>
      </w:r>
    </w:p>
    <w:p w:rsidR="00463B84" w:rsidRDefault="00463B84" w:rsidP="00463B84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Estados de excepción.</w:t>
      </w:r>
    </w:p>
    <w:p w:rsidR="00FF2CA2" w:rsidRDefault="00463B84" w:rsidP="00FF2CA2">
      <w:pPr>
        <w:pStyle w:val="Sinespaciado"/>
        <w:numPr>
          <w:ilvl w:val="0"/>
          <w:numId w:val="7"/>
        </w:numPr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La igualdad electoral entre los candidatos  a la Presidencia de la República que reúnan los requisitos</w:t>
      </w:r>
      <w:r w:rsidR="00FF2CA2">
        <w:rPr>
          <w:rFonts w:ascii="Arial" w:hAnsi="Arial" w:cs="Arial"/>
          <w:color w:val="000000"/>
          <w:shd w:val="clear" w:color="auto" w:fill="FFFFFF"/>
        </w:rPr>
        <w:t xml:space="preserve"> que determine la Ley.</w:t>
      </w:r>
    </w:p>
    <w:p w:rsidR="00FF2CA2" w:rsidRDefault="00FF2CA2" w:rsidP="00FF2CA2">
      <w:pPr>
        <w:pStyle w:val="Sinespaciado"/>
        <w:ind w:left="360"/>
        <w:jc w:val="both"/>
        <w:rPr>
          <w:rFonts w:ascii="Verdana" w:hAnsi="Verdana"/>
          <w:color w:val="000000"/>
          <w:shd w:val="clear" w:color="auto" w:fill="FFFFFF"/>
        </w:rPr>
      </w:pPr>
    </w:p>
    <w:p w:rsidR="000163E1" w:rsidRDefault="00F9656F" w:rsidP="000163E1">
      <w:pPr>
        <w:pStyle w:val="Sinespaciado"/>
        <w:ind w:left="360"/>
        <w:jc w:val="both"/>
        <w:rPr>
          <w:rFonts w:ascii="Verdana" w:hAnsi="Verdana"/>
          <w:color w:val="000000"/>
          <w:shd w:val="clear" w:color="auto" w:fill="FFFFFF"/>
        </w:rPr>
      </w:pPr>
      <w:r w:rsidRPr="00FF2CA2">
        <w:rPr>
          <w:rFonts w:ascii="Verdana" w:hAnsi="Verdana"/>
          <w:color w:val="000000"/>
          <w:shd w:val="clear" w:color="auto" w:fill="FFFFFF"/>
        </w:rPr>
        <w:t xml:space="preserve">Parágrafo Transitorio. El Gobierno Nacional o los miembros del Congreso presentaran, antes del primero de marzo de 2005 un proyecto de Ley </w:t>
      </w:r>
      <w:r w:rsidRPr="00FF2CA2">
        <w:rPr>
          <w:rFonts w:ascii="Verdana" w:hAnsi="Verdana"/>
          <w:color w:val="000000"/>
          <w:shd w:val="clear" w:color="auto" w:fill="FFFFFF"/>
        </w:rPr>
        <w:lastRenderedPageBreak/>
        <w:t>Estatutaria que desarrolle el literal f) del artículo 152 de la Constitución y regule además, entre otras, las siguientes materias: Garantías a la oposición, participación en política de servidores públicos, derecho al acceso equitativo a los medios de comunicación que hagan uso del espectro electromagnético, financiación preponderantemente estatal de las campañas presid</w:t>
      </w:r>
      <w:r w:rsidR="00FF2CA2">
        <w:rPr>
          <w:rFonts w:ascii="Verdana" w:hAnsi="Verdana"/>
          <w:color w:val="000000"/>
          <w:shd w:val="clear" w:color="auto" w:fill="FFFFFF"/>
        </w:rPr>
        <w:t>enciales, derecho de ré</w:t>
      </w:r>
      <w:r w:rsidRPr="00FF2CA2">
        <w:rPr>
          <w:rFonts w:ascii="Verdana" w:hAnsi="Verdana"/>
          <w:color w:val="000000"/>
          <w:shd w:val="clear" w:color="auto" w:fill="FFFFFF"/>
        </w:rPr>
        <w:t xml:space="preserve">plica en condiciones de equidad cuando el Presidente de la República sea candidato y normas sobre inhabilidades para candidatos a la Presidencia de la República. El proyecto tendrá mensaje de urgencia y podrá ser objeto de mensaje de insistencia si fuere necesario. El Congreso de la República expedirá la Ley Estatutaria antes del 20 de junio de 2005. Se reducen a la mitad los términos para la revisión previa de </w:t>
      </w:r>
      <w:proofErr w:type="spellStart"/>
      <w:r w:rsidRPr="00FF2CA2">
        <w:rPr>
          <w:rFonts w:ascii="Verdana" w:hAnsi="Verdana"/>
          <w:color w:val="000000"/>
          <w:shd w:val="clear" w:color="auto" w:fill="FFFFFF"/>
        </w:rPr>
        <w:t>exequibilidad</w:t>
      </w:r>
      <w:proofErr w:type="spellEnd"/>
      <w:r w:rsidRPr="00FF2CA2">
        <w:rPr>
          <w:rFonts w:ascii="Verdana" w:hAnsi="Verdana"/>
          <w:color w:val="000000"/>
          <w:shd w:val="clear" w:color="auto" w:fill="FFFFFF"/>
        </w:rPr>
        <w:t xml:space="preserve"> del proyecto de Ley Estatutaria por parte de la Corte Constitucional. </w:t>
      </w:r>
    </w:p>
    <w:p w:rsidR="00F9656F" w:rsidRPr="00FF2CA2" w:rsidRDefault="00F9656F" w:rsidP="000163E1">
      <w:pPr>
        <w:pStyle w:val="Sinespaciado"/>
        <w:ind w:left="360"/>
        <w:jc w:val="both"/>
        <w:rPr>
          <w:rFonts w:ascii="Verdana" w:hAnsi="Verdana"/>
          <w:color w:val="000000"/>
          <w:shd w:val="clear" w:color="auto" w:fill="FFFFFF"/>
        </w:rPr>
      </w:pPr>
      <w:r w:rsidRPr="00FF2CA2">
        <w:rPr>
          <w:rFonts w:ascii="Verdana" w:hAnsi="Verdana"/>
          <w:color w:val="000000"/>
          <w:shd w:val="clear" w:color="auto" w:fill="FFFFFF"/>
        </w:rPr>
        <w:t> </w:t>
      </w:r>
      <w:r w:rsidRPr="00FF2CA2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8F010E" w:rsidRPr="00FD743A" w:rsidRDefault="008F010E" w:rsidP="008F010E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8F010E" w:rsidRDefault="008F010E" w:rsidP="008F010E">
      <w:pPr>
        <w:pStyle w:val="Sinespaciado"/>
        <w:jc w:val="both"/>
        <w:rPr>
          <w:rFonts w:ascii="Arial" w:eastAsia="Calibri" w:hAnsi="Arial" w:cs="Arial"/>
          <w:b/>
          <w:sz w:val="24"/>
          <w:szCs w:val="24"/>
          <w:u w:val="single"/>
          <w:lang w:val="es-ES_tradnl"/>
        </w:rPr>
      </w:pPr>
      <w:r w:rsidRPr="00FD743A">
        <w:rPr>
          <w:rFonts w:ascii="Arial" w:eastAsia="Calibri" w:hAnsi="Arial" w:cs="Arial"/>
          <w:b/>
          <w:sz w:val="24"/>
          <w:szCs w:val="24"/>
          <w:lang w:val="es-ES_tradnl"/>
        </w:rPr>
        <w:t>Legal:</w:t>
      </w:r>
    </w:p>
    <w:p w:rsidR="008F010E" w:rsidRPr="00EF03F0" w:rsidRDefault="008F010E" w:rsidP="008F010E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val="es-ES_tradnl"/>
        </w:rPr>
      </w:pPr>
      <w:r>
        <w:rPr>
          <w:rFonts w:ascii="Arial" w:eastAsia="Calibri" w:hAnsi="Arial" w:cs="Arial"/>
          <w:bCs/>
          <w:sz w:val="24"/>
          <w:szCs w:val="24"/>
          <w:lang w:val="es-ES_tradnl"/>
        </w:rPr>
        <w:t>E</w:t>
      </w:r>
      <w:r w:rsidRPr="00EF03F0">
        <w:rPr>
          <w:rFonts w:ascii="Arial" w:eastAsia="Calibri" w:hAnsi="Arial" w:cs="Arial"/>
          <w:bCs/>
          <w:sz w:val="24"/>
          <w:szCs w:val="24"/>
          <w:lang w:val="es-ES_tradnl"/>
        </w:rPr>
        <w:t>xisten algunas</w:t>
      </w:r>
      <w:r>
        <w:rPr>
          <w:rFonts w:ascii="Arial" w:eastAsia="Calibri" w:hAnsi="Arial" w:cs="Arial"/>
          <w:bCs/>
          <w:sz w:val="24"/>
          <w:szCs w:val="24"/>
          <w:lang w:val="es-ES_tradnl"/>
        </w:rPr>
        <w:t xml:space="preserve"> leyes que son referencia</w:t>
      </w:r>
      <w:r w:rsidRPr="00EF03F0">
        <w:rPr>
          <w:rFonts w:ascii="Arial" w:eastAsia="Calibri" w:hAnsi="Arial" w:cs="Arial"/>
          <w:bCs/>
          <w:sz w:val="24"/>
          <w:szCs w:val="24"/>
          <w:lang w:val="es-ES_tradnl"/>
        </w:rPr>
        <w:t xml:space="preserve">  para la ponencia, las siguientes</w:t>
      </w:r>
      <w:r>
        <w:rPr>
          <w:rFonts w:ascii="Arial" w:eastAsia="Calibri" w:hAnsi="Arial" w:cs="Arial"/>
          <w:bCs/>
          <w:sz w:val="24"/>
          <w:szCs w:val="24"/>
          <w:lang w:val="es-ES_tradnl"/>
        </w:rPr>
        <w:t xml:space="preserve"> </w:t>
      </w:r>
      <w:r w:rsidRPr="00EF03F0">
        <w:rPr>
          <w:rFonts w:ascii="Arial" w:eastAsia="Calibri" w:hAnsi="Arial" w:cs="Arial"/>
          <w:bCs/>
          <w:sz w:val="24"/>
          <w:szCs w:val="24"/>
          <w:lang w:val="es-ES_tradnl"/>
        </w:rPr>
        <w:t>son  fundam</w:t>
      </w:r>
      <w:r>
        <w:rPr>
          <w:rFonts w:ascii="Arial" w:eastAsia="Calibri" w:hAnsi="Arial" w:cs="Arial"/>
          <w:bCs/>
          <w:sz w:val="24"/>
          <w:szCs w:val="24"/>
          <w:lang w:val="es-ES_tradnl"/>
        </w:rPr>
        <w:t>ento</w:t>
      </w:r>
      <w:r w:rsidRPr="00EF03F0">
        <w:rPr>
          <w:rFonts w:ascii="Arial" w:eastAsia="Calibri" w:hAnsi="Arial" w:cs="Arial"/>
          <w:bCs/>
          <w:sz w:val="24"/>
          <w:szCs w:val="24"/>
          <w:lang w:val="es-ES_tradnl"/>
        </w:rPr>
        <w:t xml:space="preserve"> para el desarrollo de ello:</w:t>
      </w:r>
    </w:p>
    <w:p w:rsidR="008F010E" w:rsidRPr="00FD743A" w:rsidRDefault="008F010E" w:rsidP="008F010E">
      <w:pPr>
        <w:pStyle w:val="Sinespaciado"/>
        <w:jc w:val="both"/>
        <w:rPr>
          <w:rFonts w:ascii="Arial" w:eastAsia="Calibri" w:hAnsi="Arial" w:cs="Arial"/>
          <w:b/>
          <w:sz w:val="24"/>
          <w:szCs w:val="24"/>
          <w:u w:val="single"/>
          <w:lang w:val="es-ES_tradnl"/>
        </w:rPr>
      </w:pPr>
    </w:p>
    <w:p w:rsidR="008F010E" w:rsidRPr="0080178B" w:rsidRDefault="008F010E" w:rsidP="00996FC0">
      <w:pPr>
        <w:pStyle w:val="Sinespaciado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80178B">
        <w:rPr>
          <w:rFonts w:ascii="Arial" w:eastAsia="Calibri" w:hAnsi="Arial" w:cs="Arial"/>
          <w:sz w:val="24"/>
          <w:szCs w:val="24"/>
          <w:lang w:val="es-ES_tradnl"/>
        </w:rPr>
        <w:t xml:space="preserve">Ley </w:t>
      </w:r>
      <w:r w:rsidR="0080178B" w:rsidRPr="0080178B">
        <w:rPr>
          <w:rFonts w:ascii="Arial" w:eastAsia="Calibri" w:hAnsi="Arial" w:cs="Arial"/>
          <w:sz w:val="24"/>
          <w:szCs w:val="24"/>
          <w:lang w:val="es-ES_tradnl"/>
        </w:rPr>
        <w:t>996 de 2005</w:t>
      </w:r>
      <w:r w:rsidRPr="0080178B">
        <w:rPr>
          <w:rFonts w:ascii="Arial" w:eastAsia="Calibri" w:hAnsi="Arial" w:cs="Arial"/>
          <w:sz w:val="24"/>
          <w:szCs w:val="24"/>
          <w:lang w:val="es-ES_tradnl"/>
        </w:rPr>
        <w:t>. Por medio de la cual se</w:t>
      </w:r>
      <w:r w:rsidR="0080178B" w:rsidRPr="0080178B">
        <w:rPr>
          <w:rFonts w:ascii="Arial" w:eastAsia="Calibri" w:hAnsi="Arial" w:cs="Arial"/>
          <w:sz w:val="24"/>
          <w:szCs w:val="24"/>
          <w:lang w:val="es-ES_tradnl"/>
        </w:rPr>
        <w:t xml:space="preserve"> reglamenta la elección de Presidente de la República, de conformidad con el artículo 152 literal f) de la Constitución Política de Colombia, y de acuerdo con lo establecido en el acto Legislativo 02 de 2004, y se dictan otras disposiciones (Ley de garantías electorales)</w:t>
      </w:r>
      <w:r w:rsidR="0080178B">
        <w:rPr>
          <w:rFonts w:ascii="Arial" w:eastAsia="Calibri" w:hAnsi="Arial" w:cs="Arial"/>
          <w:sz w:val="24"/>
          <w:szCs w:val="24"/>
          <w:lang w:val="es-ES_tradnl"/>
        </w:rPr>
        <w:t>.</w:t>
      </w:r>
    </w:p>
    <w:p w:rsidR="008F010E" w:rsidRDefault="008F010E" w:rsidP="008F010E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9E6AC2" w:rsidRDefault="009E6AC2" w:rsidP="008F010E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8F010E" w:rsidRPr="00FD743A" w:rsidRDefault="008F010E" w:rsidP="008F010E">
      <w:pPr>
        <w:pStyle w:val="Sinespaciado"/>
        <w:jc w:val="both"/>
        <w:rPr>
          <w:rFonts w:ascii="Arial" w:eastAsia="Calibri" w:hAnsi="Arial" w:cs="Arial"/>
          <w:b/>
          <w:bCs/>
          <w:sz w:val="24"/>
          <w:szCs w:val="24"/>
          <w:lang w:val="es-ES_tradnl"/>
        </w:rPr>
      </w:pPr>
      <w:r>
        <w:rPr>
          <w:rFonts w:ascii="Arial" w:eastAsia="Calibri" w:hAnsi="Arial" w:cs="Arial"/>
          <w:b/>
          <w:bCs/>
          <w:sz w:val="24"/>
          <w:szCs w:val="24"/>
          <w:lang w:val="es-ES_tradnl"/>
        </w:rPr>
        <w:t>Jurisprudencia:</w:t>
      </w:r>
    </w:p>
    <w:p w:rsidR="008F010E" w:rsidRDefault="008F010E" w:rsidP="008F010E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9E6AC2" w:rsidRPr="00EF03F0" w:rsidRDefault="009E6AC2" w:rsidP="008F010E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EF03F0">
        <w:rPr>
          <w:rFonts w:ascii="Arial" w:hAnsi="Arial" w:cs="Arial"/>
          <w:b/>
          <w:sz w:val="24"/>
          <w:szCs w:val="24"/>
        </w:rPr>
        <w:t>Corte Constitucional:</w:t>
      </w:r>
    </w:p>
    <w:p w:rsidR="0080178B" w:rsidRDefault="0080178B" w:rsidP="003F5848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F5848" w:rsidRDefault="008F010E" w:rsidP="003F5848">
      <w:pPr>
        <w:pStyle w:val="Sinespaciado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</w:rPr>
      </w:pPr>
      <w:r w:rsidRPr="00EF03F0">
        <w:rPr>
          <w:rFonts w:ascii="Arial" w:hAnsi="Arial" w:cs="Arial"/>
          <w:b/>
          <w:sz w:val="24"/>
          <w:szCs w:val="24"/>
        </w:rPr>
        <w:t>Sentencia C-</w:t>
      </w:r>
      <w:r w:rsidR="003F5848">
        <w:rPr>
          <w:rFonts w:ascii="Arial" w:hAnsi="Arial" w:cs="Arial"/>
          <w:b/>
          <w:sz w:val="24"/>
          <w:szCs w:val="24"/>
        </w:rPr>
        <w:t xml:space="preserve"> 1153</w:t>
      </w:r>
      <w:r w:rsidRPr="00EF03F0">
        <w:rPr>
          <w:rFonts w:ascii="Arial" w:hAnsi="Arial" w:cs="Arial"/>
          <w:b/>
          <w:sz w:val="24"/>
          <w:szCs w:val="24"/>
        </w:rPr>
        <w:t>/</w:t>
      </w:r>
      <w:r w:rsidR="003F5848">
        <w:rPr>
          <w:rFonts w:ascii="Arial" w:hAnsi="Arial" w:cs="Arial"/>
          <w:b/>
          <w:sz w:val="24"/>
          <w:szCs w:val="24"/>
        </w:rPr>
        <w:t>05</w:t>
      </w:r>
      <w:r w:rsidRPr="00EF03F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“</w:t>
      </w:r>
      <w:r w:rsidR="003F5848">
        <w:rPr>
          <w:rFonts w:ascii="Arial" w:eastAsia="Calibri" w:hAnsi="Arial" w:cs="Arial"/>
          <w:sz w:val="24"/>
          <w:szCs w:val="24"/>
        </w:rPr>
        <w:t>C</w:t>
      </w:r>
      <w:r w:rsidR="003F5848" w:rsidRPr="003F5848">
        <w:rPr>
          <w:rFonts w:ascii="Arial" w:eastAsia="Calibri" w:hAnsi="Arial" w:cs="Arial"/>
          <w:sz w:val="24"/>
          <w:szCs w:val="24"/>
        </w:rPr>
        <w:t>o</w:t>
      </w:r>
      <w:r w:rsidR="003F5848">
        <w:rPr>
          <w:rFonts w:ascii="Arial" w:eastAsia="Calibri" w:hAnsi="Arial" w:cs="Arial"/>
          <w:sz w:val="24"/>
          <w:szCs w:val="24"/>
        </w:rPr>
        <w:t>ntrol de constitucionalidad de Ley Estatutaria de garantí</w:t>
      </w:r>
      <w:r w:rsidR="003F5848" w:rsidRPr="003F5848">
        <w:rPr>
          <w:rFonts w:ascii="Arial" w:eastAsia="Calibri" w:hAnsi="Arial" w:cs="Arial"/>
          <w:sz w:val="24"/>
          <w:szCs w:val="24"/>
        </w:rPr>
        <w:t>as electorales-acto legislativo de reelección presidencial como parámetro de constitucionalidad</w:t>
      </w:r>
      <w:r w:rsidR="003F5848">
        <w:rPr>
          <w:rFonts w:ascii="Arial" w:eastAsia="Calibri" w:hAnsi="Arial" w:cs="Arial"/>
          <w:sz w:val="24"/>
          <w:szCs w:val="24"/>
        </w:rPr>
        <w:t>”.</w:t>
      </w: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E6AC2" w:rsidRDefault="009E6AC2" w:rsidP="008F010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E6AC2" w:rsidRDefault="009E6AC2" w:rsidP="008F010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E6AC2" w:rsidRDefault="009E6AC2" w:rsidP="008F010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E6AC2" w:rsidRDefault="009E6AC2" w:rsidP="008F010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E6AC2" w:rsidRPr="00EF03F0" w:rsidRDefault="009E6AC2" w:rsidP="008F010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F010E" w:rsidRPr="00EF03F0" w:rsidRDefault="008F010E" w:rsidP="008F010E">
      <w:pPr>
        <w:pStyle w:val="Sinespaciado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EF03F0">
        <w:rPr>
          <w:rFonts w:ascii="Arial" w:eastAsia="Calibri" w:hAnsi="Arial" w:cs="Arial"/>
          <w:b/>
          <w:sz w:val="24"/>
          <w:szCs w:val="24"/>
          <w:u w:val="single"/>
          <w:lang w:val="es-ES_tradnl"/>
        </w:rPr>
        <w:lastRenderedPageBreak/>
        <w:t>CONSIDERACIONES DEL PONENTE</w:t>
      </w:r>
      <w:r w:rsidRPr="00EF03F0">
        <w:rPr>
          <w:rFonts w:ascii="Arial" w:eastAsia="Calibri" w:hAnsi="Arial" w:cs="Arial"/>
          <w:b/>
          <w:sz w:val="24"/>
          <w:szCs w:val="24"/>
          <w:lang w:val="es-ES_tradnl"/>
        </w:rPr>
        <w:t>.</w:t>
      </w:r>
    </w:p>
    <w:p w:rsidR="008F010E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A09B4" w:rsidRDefault="00EA09B4" w:rsidP="008F010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A09B4" w:rsidRPr="00EA09B4" w:rsidRDefault="00EA09B4" w:rsidP="00EA09B4">
      <w:pPr>
        <w:jc w:val="both"/>
        <w:rPr>
          <w:rFonts w:ascii="Arial" w:hAnsi="Arial" w:cs="Arial"/>
          <w:sz w:val="24"/>
          <w:szCs w:val="24"/>
        </w:rPr>
      </w:pPr>
      <w:r w:rsidRPr="00EA09B4">
        <w:rPr>
          <w:rFonts w:ascii="Arial" w:hAnsi="Arial" w:cs="Arial"/>
          <w:sz w:val="24"/>
          <w:szCs w:val="24"/>
        </w:rPr>
        <w:t xml:space="preserve">El acuerdo de </w:t>
      </w:r>
      <w:r>
        <w:rPr>
          <w:rFonts w:ascii="Arial" w:hAnsi="Arial" w:cs="Arial"/>
          <w:sz w:val="24"/>
          <w:szCs w:val="24"/>
        </w:rPr>
        <w:t>paz</w:t>
      </w:r>
      <w:r w:rsidRPr="00EA09B4">
        <w:rPr>
          <w:rFonts w:ascii="Arial" w:hAnsi="Arial" w:cs="Arial"/>
          <w:sz w:val="24"/>
          <w:szCs w:val="24"/>
        </w:rPr>
        <w:t xml:space="preserve"> logrado </w:t>
      </w:r>
      <w:r>
        <w:rPr>
          <w:rFonts w:ascii="Arial" w:hAnsi="Arial" w:cs="Arial"/>
          <w:sz w:val="24"/>
          <w:szCs w:val="24"/>
        </w:rPr>
        <w:t>suscrito</w:t>
      </w:r>
      <w:r w:rsidRPr="00EA09B4">
        <w:rPr>
          <w:rFonts w:ascii="Arial" w:hAnsi="Arial" w:cs="Arial"/>
          <w:sz w:val="24"/>
          <w:szCs w:val="24"/>
        </w:rPr>
        <w:t xml:space="preserve"> entre el gobierno del presidente Juan Manuel Santos y las </w:t>
      </w:r>
      <w:proofErr w:type="spellStart"/>
      <w:r w:rsidRPr="00EA09B4">
        <w:rPr>
          <w:rFonts w:ascii="Arial" w:hAnsi="Arial" w:cs="Arial"/>
          <w:sz w:val="24"/>
          <w:szCs w:val="24"/>
        </w:rPr>
        <w:t>Farc</w:t>
      </w:r>
      <w:proofErr w:type="spellEnd"/>
      <w:r w:rsidRPr="00EA09B4">
        <w:rPr>
          <w:rFonts w:ascii="Arial" w:hAnsi="Arial" w:cs="Arial"/>
          <w:sz w:val="24"/>
          <w:szCs w:val="24"/>
        </w:rPr>
        <w:t xml:space="preserve"> es esencial para concluir la guerra colombiana que ajusta más de 50 años. Sin embargo</w:t>
      </w:r>
      <w:r>
        <w:rPr>
          <w:rFonts w:ascii="Arial" w:hAnsi="Arial" w:cs="Arial"/>
          <w:sz w:val="24"/>
          <w:szCs w:val="24"/>
        </w:rPr>
        <w:t>,</w:t>
      </w:r>
      <w:r w:rsidRPr="00EA09B4">
        <w:rPr>
          <w:rFonts w:ascii="Arial" w:hAnsi="Arial" w:cs="Arial"/>
          <w:sz w:val="24"/>
          <w:szCs w:val="24"/>
        </w:rPr>
        <w:t xml:space="preserve"> los esfuerzos de las partes es preciso que se tomen en cuenta aspectos necesarios</w:t>
      </w:r>
      <w:r>
        <w:rPr>
          <w:rFonts w:ascii="Arial" w:hAnsi="Arial" w:cs="Arial"/>
          <w:sz w:val="24"/>
          <w:szCs w:val="24"/>
        </w:rPr>
        <w:t xml:space="preserve"> en el tema</w:t>
      </w:r>
      <w:r w:rsidRPr="00EA09B4">
        <w:rPr>
          <w:rFonts w:ascii="Arial" w:hAnsi="Arial" w:cs="Arial"/>
          <w:sz w:val="24"/>
          <w:szCs w:val="24"/>
        </w:rPr>
        <w:t>.</w:t>
      </w:r>
    </w:p>
    <w:p w:rsidR="00EA09B4" w:rsidRDefault="00EA09B4" w:rsidP="008F010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0178B" w:rsidRDefault="00EA09B4" w:rsidP="008017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Principalmente </w:t>
      </w:r>
      <w:r w:rsidRPr="00EA09B4">
        <w:rPr>
          <w:rFonts w:ascii="Arial" w:hAnsi="Arial" w:cs="Arial"/>
          <w:sz w:val="24"/>
          <w:szCs w:val="24"/>
        </w:rPr>
        <w:t xml:space="preserve">debe ponerse en consideración </w:t>
      </w:r>
      <w:r w:rsidR="00D20431">
        <w:rPr>
          <w:rFonts w:ascii="Arial" w:hAnsi="Arial" w:cs="Arial"/>
          <w:sz w:val="24"/>
          <w:szCs w:val="24"/>
        </w:rPr>
        <w:t xml:space="preserve">la ruta legal o constitucional que se utilizará para superar el debate y así garantizar la </w:t>
      </w:r>
      <w:r w:rsidR="00D20431" w:rsidRPr="00D20431">
        <w:rPr>
          <w:rFonts w:ascii="Arial" w:hAnsi="Arial" w:cs="Arial"/>
          <w:sz w:val="24"/>
          <w:szCs w:val="24"/>
        </w:rPr>
        <w:t>legitimación democrática del acuerdo</w:t>
      </w:r>
      <w:r w:rsidR="0080178B">
        <w:rPr>
          <w:rFonts w:ascii="Arial" w:hAnsi="Arial" w:cs="Arial"/>
          <w:sz w:val="24"/>
          <w:szCs w:val="24"/>
        </w:rPr>
        <w:t xml:space="preserve">. </w:t>
      </w:r>
    </w:p>
    <w:p w:rsidR="001B4A9A" w:rsidRDefault="0033640F" w:rsidP="001B4A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tal efecto y </w:t>
      </w:r>
      <w:r w:rsidR="009E6AC2">
        <w:rPr>
          <w:rFonts w:ascii="Arial" w:hAnsi="Arial" w:cs="Arial"/>
          <w:sz w:val="24"/>
          <w:szCs w:val="24"/>
        </w:rPr>
        <w:t>con carácter</w:t>
      </w:r>
      <w:r>
        <w:rPr>
          <w:rFonts w:ascii="Arial" w:hAnsi="Arial" w:cs="Arial"/>
          <w:sz w:val="24"/>
          <w:szCs w:val="24"/>
        </w:rPr>
        <w:t xml:space="preserve"> transcendental se procede a revisar el</w:t>
      </w:r>
      <w:r w:rsidR="00D20431">
        <w:rPr>
          <w:rFonts w:ascii="Arial" w:hAnsi="Arial" w:cs="Arial"/>
          <w:sz w:val="24"/>
          <w:szCs w:val="24"/>
        </w:rPr>
        <w:t xml:space="preserve"> Proyecto de Ley Estatutari</w:t>
      </w:r>
      <w:r>
        <w:rPr>
          <w:rFonts w:ascii="Arial" w:hAnsi="Arial" w:cs="Arial"/>
          <w:sz w:val="24"/>
          <w:szCs w:val="24"/>
        </w:rPr>
        <w:t>a en el sentido</w:t>
      </w:r>
      <w:r w:rsidR="001B4A9A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su objeto y </w:t>
      </w:r>
      <w:r w:rsidR="001B4A9A">
        <w:rPr>
          <w:rFonts w:ascii="Arial" w:hAnsi="Arial" w:cs="Arial"/>
          <w:sz w:val="24"/>
          <w:szCs w:val="24"/>
        </w:rPr>
        <w:t>características que de aquí se deriva</w:t>
      </w:r>
      <w:r>
        <w:rPr>
          <w:rFonts w:ascii="Arial" w:hAnsi="Arial" w:cs="Arial"/>
          <w:sz w:val="24"/>
          <w:szCs w:val="24"/>
        </w:rPr>
        <w:t xml:space="preserve">, ya que al tratarse de una Ley de este tipo requiere </w:t>
      </w:r>
      <w:r w:rsidR="001B4A9A">
        <w:rPr>
          <w:rFonts w:ascii="Arial" w:hAnsi="Arial" w:cs="Arial"/>
          <w:sz w:val="24"/>
          <w:szCs w:val="24"/>
        </w:rPr>
        <w:t xml:space="preserve">un análisis preciso y vertiginoso, no queriendo decir </w:t>
      </w:r>
      <w:r w:rsidR="009E6AC2">
        <w:rPr>
          <w:rFonts w:ascii="Arial" w:hAnsi="Arial" w:cs="Arial"/>
          <w:sz w:val="24"/>
          <w:szCs w:val="24"/>
        </w:rPr>
        <w:t>esto, que</w:t>
      </w:r>
      <w:r w:rsidR="001B4A9A">
        <w:rPr>
          <w:rFonts w:ascii="Arial" w:hAnsi="Arial" w:cs="Arial"/>
          <w:sz w:val="24"/>
          <w:szCs w:val="24"/>
        </w:rPr>
        <w:t xml:space="preserve"> traiga consigo falencias o vacíos en el desarrollo del mismo.</w:t>
      </w:r>
    </w:p>
    <w:p w:rsidR="009E6AC2" w:rsidRDefault="009E6AC2" w:rsidP="0051235B">
      <w:pPr>
        <w:jc w:val="both"/>
        <w:rPr>
          <w:rFonts w:ascii="Arial" w:hAnsi="Arial" w:cs="Arial"/>
          <w:sz w:val="24"/>
          <w:szCs w:val="24"/>
        </w:rPr>
      </w:pPr>
    </w:p>
    <w:p w:rsidR="00A976FC" w:rsidRDefault="001B4A9A" w:rsidP="005123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aprobarse una Ley Estatutaria la Corte </w:t>
      </w:r>
      <w:r w:rsidR="00B3640A" w:rsidRPr="00B3640A">
        <w:rPr>
          <w:rFonts w:ascii="Arial" w:hAnsi="Arial" w:cs="Arial"/>
          <w:sz w:val="24"/>
          <w:szCs w:val="24"/>
        </w:rPr>
        <w:t>Constitucional</w:t>
      </w:r>
      <w:r w:rsidR="00B364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revisará su</w:t>
      </w:r>
      <w:r w:rsidR="00B364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40A" w:rsidRPr="00B3640A">
        <w:rPr>
          <w:rFonts w:ascii="Arial" w:hAnsi="Arial" w:cs="Arial"/>
          <w:sz w:val="24"/>
          <w:szCs w:val="24"/>
        </w:rPr>
        <w:t>exequibilidad</w:t>
      </w:r>
      <w:proofErr w:type="spellEnd"/>
      <w:r w:rsidR="00B3640A" w:rsidRPr="00B3640A">
        <w:rPr>
          <w:rFonts w:ascii="Arial" w:hAnsi="Arial" w:cs="Arial"/>
          <w:sz w:val="24"/>
          <w:szCs w:val="24"/>
        </w:rPr>
        <w:t xml:space="preserve"> antes de que ésta sea sancionada por el Presiden</w:t>
      </w:r>
      <w:r w:rsidR="0070083E">
        <w:rPr>
          <w:rFonts w:ascii="Arial" w:hAnsi="Arial" w:cs="Arial"/>
          <w:sz w:val="24"/>
          <w:szCs w:val="24"/>
        </w:rPr>
        <w:t xml:space="preserve">te de la República y comience a </w:t>
      </w:r>
      <w:r w:rsidR="00B3640A" w:rsidRPr="00B3640A">
        <w:rPr>
          <w:rFonts w:ascii="Arial" w:hAnsi="Arial" w:cs="Arial"/>
          <w:sz w:val="24"/>
          <w:szCs w:val="24"/>
        </w:rPr>
        <w:t>regir. La Carta política de 1991 estableció en su artículo 152 las materias que deben ser reguladas por medio de l</w:t>
      </w:r>
      <w:r w:rsidR="00A532E0">
        <w:rPr>
          <w:rFonts w:ascii="Arial" w:hAnsi="Arial" w:cs="Arial"/>
          <w:sz w:val="24"/>
          <w:szCs w:val="24"/>
        </w:rPr>
        <w:t>eyes estatutarias.</w:t>
      </w:r>
    </w:p>
    <w:p w:rsidR="00F045FD" w:rsidRDefault="006B479F" w:rsidP="005123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Haciendo referencia al tiempo, el presente Proyecto de Ley no va a cumplir con su objeto</w:t>
      </w:r>
      <w:r w:rsidR="00F045FD">
        <w:rPr>
          <w:rFonts w:ascii="Arial" w:hAnsi="Arial" w:cs="Arial"/>
          <w:sz w:val="24"/>
          <w:szCs w:val="24"/>
        </w:rPr>
        <w:t>, es decir, para el momento en que se sancione no va a tener sentido</w:t>
      </w:r>
      <w:r w:rsidR="00EE0E2B">
        <w:rPr>
          <w:rFonts w:ascii="Arial" w:hAnsi="Arial" w:cs="Arial"/>
          <w:sz w:val="24"/>
          <w:szCs w:val="24"/>
        </w:rPr>
        <w:t>; deberá ser sujeta a Control  Previo</w:t>
      </w:r>
      <w:r w:rsidR="00F045FD">
        <w:rPr>
          <w:rFonts w:ascii="Arial" w:hAnsi="Arial" w:cs="Arial"/>
          <w:sz w:val="24"/>
          <w:szCs w:val="24"/>
        </w:rPr>
        <w:t>. Teniendo en cuenta que</w:t>
      </w:r>
      <w:r w:rsidR="00B65A76">
        <w:rPr>
          <w:rFonts w:ascii="Arial" w:hAnsi="Arial" w:cs="Arial"/>
          <w:sz w:val="24"/>
          <w:szCs w:val="24"/>
        </w:rPr>
        <w:t xml:space="preserve"> el Procedimiento Legislativo Especial para la Paz  </w:t>
      </w:r>
      <w:r w:rsidR="0062368B">
        <w:rPr>
          <w:rFonts w:ascii="Arial" w:hAnsi="Arial" w:cs="Arial"/>
          <w:sz w:val="24"/>
          <w:szCs w:val="24"/>
        </w:rPr>
        <w:t xml:space="preserve"> conforme a</w:t>
      </w:r>
      <w:r w:rsidR="00F045FD">
        <w:rPr>
          <w:rFonts w:ascii="Arial" w:hAnsi="Arial" w:cs="Arial"/>
          <w:sz w:val="24"/>
          <w:szCs w:val="24"/>
        </w:rPr>
        <w:t>l Acto Legislativo</w:t>
      </w:r>
      <w:r w:rsidR="00B65A76">
        <w:rPr>
          <w:rFonts w:ascii="Arial" w:hAnsi="Arial" w:cs="Arial"/>
          <w:sz w:val="24"/>
          <w:szCs w:val="24"/>
        </w:rPr>
        <w:t xml:space="preserve"> 1 de 2016</w:t>
      </w:r>
      <w:r w:rsidR="0062368B">
        <w:rPr>
          <w:rFonts w:ascii="Arial" w:hAnsi="Arial" w:cs="Arial"/>
          <w:sz w:val="24"/>
          <w:szCs w:val="24"/>
        </w:rPr>
        <w:t xml:space="preserve"> termina el 30 de noviembre y que</w:t>
      </w:r>
      <w:r w:rsidR="00BD7822">
        <w:rPr>
          <w:rFonts w:ascii="Arial" w:hAnsi="Arial" w:cs="Arial"/>
          <w:sz w:val="24"/>
          <w:szCs w:val="24"/>
        </w:rPr>
        <w:t xml:space="preserve"> la vacancia judicial de la Corte </w:t>
      </w:r>
      <w:r w:rsidR="009E6AC2">
        <w:rPr>
          <w:rFonts w:ascii="Arial" w:hAnsi="Arial" w:cs="Arial"/>
          <w:sz w:val="24"/>
          <w:szCs w:val="24"/>
        </w:rPr>
        <w:t>Constitucional comprende</w:t>
      </w:r>
      <w:r w:rsidR="00BD7822">
        <w:rPr>
          <w:rFonts w:ascii="Arial" w:hAnsi="Arial" w:cs="Arial"/>
          <w:sz w:val="24"/>
          <w:szCs w:val="24"/>
        </w:rPr>
        <w:t xml:space="preserve"> desde el 20 de diciembre </w:t>
      </w:r>
      <w:r w:rsidR="009E6AC2">
        <w:rPr>
          <w:rFonts w:ascii="Arial" w:hAnsi="Arial" w:cs="Arial"/>
          <w:sz w:val="24"/>
          <w:szCs w:val="24"/>
        </w:rPr>
        <w:t>hasta el</w:t>
      </w:r>
      <w:r w:rsidR="00BD7822">
        <w:rPr>
          <w:rFonts w:ascii="Arial" w:hAnsi="Arial" w:cs="Arial"/>
          <w:sz w:val="24"/>
          <w:szCs w:val="24"/>
        </w:rPr>
        <w:t xml:space="preserve"> 09 de </w:t>
      </w:r>
      <w:r w:rsidR="009E6AC2">
        <w:rPr>
          <w:rFonts w:ascii="Arial" w:hAnsi="Arial" w:cs="Arial"/>
          <w:sz w:val="24"/>
          <w:szCs w:val="24"/>
        </w:rPr>
        <w:t>enero, su</w:t>
      </w:r>
      <w:r w:rsidR="00BD7822">
        <w:rPr>
          <w:rFonts w:ascii="Arial" w:hAnsi="Arial" w:cs="Arial"/>
          <w:sz w:val="24"/>
          <w:szCs w:val="24"/>
        </w:rPr>
        <w:t xml:space="preserve"> estudio iniciaría en enero, </w:t>
      </w:r>
      <w:r w:rsidR="00F045FD">
        <w:rPr>
          <w:rFonts w:ascii="Arial" w:hAnsi="Arial" w:cs="Arial"/>
          <w:sz w:val="24"/>
          <w:szCs w:val="24"/>
        </w:rPr>
        <w:t>lo cual traduce que el tiempo no es suficiente pese al mecanismo abreviado.</w:t>
      </w:r>
    </w:p>
    <w:p w:rsidR="009E6AC2" w:rsidRDefault="009E6AC2" w:rsidP="0051235B">
      <w:pPr>
        <w:jc w:val="both"/>
        <w:rPr>
          <w:rFonts w:ascii="Arial" w:hAnsi="Arial" w:cs="Arial"/>
          <w:sz w:val="24"/>
          <w:szCs w:val="24"/>
        </w:rPr>
      </w:pPr>
    </w:p>
    <w:p w:rsidR="00433393" w:rsidRDefault="0062368B" w:rsidP="005123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Ahora, de acuerdo al comportamiento de la Corte Constitucional en la revisión de Proyecto, yéndole muy bien al proyecto objeto de estudio, se convertiría en Ley en junio o julio del 2018. </w:t>
      </w:r>
      <w:r w:rsidR="00C80A51">
        <w:rPr>
          <w:rFonts w:ascii="Arial" w:hAnsi="Arial" w:cs="Arial"/>
          <w:sz w:val="24"/>
          <w:szCs w:val="24"/>
        </w:rPr>
        <w:t>Y l</w:t>
      </w:r>
      <w:r>
        <w:rPr>
          <w:rFonts w:ascii="Arial" w:hAnsi="Arial" w:cs="Arial"/>
          <w:sz w:val="24"/>
          <w:szCs w:val="24"/>
        </w:rPr>
        <w:t>a</w:t>
      </w:r>
      <w:r w:rsidR="00433393">
        <w:rPr>
          <w:rFonts w:ascii="Arial" w:hAnsi="Arial" w:cs="Arial"/>
          <w:sz w:val="24"/>
          <w:szCs w:val="24"/>
        </w:rPr>
        <w:t>s elecciones para Presidente de la República se estarían llevando a cabo para la última semana de mayo, o para la última semana</w:t>
      </w:r>
      <w:r w:rsidR="00BD7822">
        <w:rPr>
          <w:rFonts w:ascii="Arial" w:hAnsi="Arial" w:cs="Arial"/>
          <w:sz w:val="24"/>
          <w:szCs w:val="24"/>
        </w:rPr>
        <w:t xml:space="preserve"> de junio en el caso de </w:t>
      </w:r>
      <w:r w:rsidR="00433393">
        <w:rPr>
          <w:rFonts w:ascii="Arial" w:hAnsi="Arial" w:cs="Arial"/>
          <w:sz w:val="24"/>
          <w:szCs w:val="24"/>
        </w:rPr>
        <w:t xml:space="preserve"> una segunda vuelta</w:t>
      </w:r>
      <w:r w:rsidR="00E80C44">
        <w:rPr>
          <w:rFonts w:ascii="Arial" w:hAnsi="Arial" w:cs="Arial"/>
          <w:sz w:val="24"/>
          <w:szCs w:val="24"/>
        </w:rPr>
        <w:t>, transcurrido este tiempo, ya no habrá necesidad</w:t>
      </w:r>
      <w:r w:rsidR="00C50CEC">
        <w:rPr>
          <w:rFonts w:ascii="Arial" w:hAnsi="Arial" w:cs="Arial"/>
          <w:sz w:val="24"/>
          <w:szCs w:val="24"/>
        </w:rPr>
        <w:t xml:space="preserve"> por q</w:t>
      </w:r>
      <w:r w:rsidR="00BD7822">
        <w:rPr>
          <w:rFonts w:ascii="Arial" w:hAnsi="Arial" w:cs="Arial"/>
          <w:sz w:val="24"/>
          <w:szCs w:val="24"/>
        </w:rPr>
        <w:t>ue han</w:t>
      </w:r>
      <w:r w:rsidR="00280E73">
        <w:rPr>
          <w:rFonts w:ascii="Arial" w:hAnsi="Arial" w:cs="Arial"/>
          <w:sz w:val="24"/>
          <w:szCs w:val="24"/>
        </w:rPr>
        <w:t xml:space="preserve"> pasado las eleccion</w:t>
      </w:r>
      <w:r w:rsidR="00634992">
        <w:rPr>
          <w:rFonts w:ascii="Arial" w:hAnsi="Arial" w:cs="Arial"/>
          <w:sz w:val="24"/>
          <w:szCs w:val="24"/>
        </w:rPr>
        <w:t>es, por ende, no será aplicable, ya que en mayo  no tendría objeto en razón a que la Ley de garantías finaliza su aplicación una vez elegido el Presidente de la República.</w:t>
      </w:r>
      <w:r w:rsidR="00BD7822">
        <w:rPr>
          <w:rFonts w:ascii="Arial" w:hAnsi="Arial" w:cs="Arial"/>
          <w:sz w:val="24"/>
          <w:szCs w:val="24"/>
        </w:rPr>
        <w:t xml:space="preserve"> </w:t>
      </w:r>
    </w:p>
    <w:p w:rsidR="009E6AC2" w:rsidRDefault="009E6AC2" w:rsidP="0051235B">
      <w:pPr>
        <w:jc w:val="both"/>
        <w:rPr>
          <w:rFonts w:ascii="Arial" w:hAnsi="Arial" w:cs="Arial"/>
          <w:sz w:val="24"/>
          <w:szCs w:val="24"/>
        </w:rPr>
      </w:pPr>
    </w:p>
    <w:p w:rsidR="0087251D" w:rsidRDefault="00C50CEC" w:rsidP="005123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manera de ejemplo se puede mencionar el caso de la Ley</w:t>
      </w:r>
      <w:r w:rsidR="007D40CF">
        <w:rPr>
          <w:rFonts w:ascii="Arial" w:hAnsi="Arial" w:cs="Arial"/>
          <w:sz w:val="24"/>
          <w:szCs w:val="24"/>
        </w:rPr>
        <w:t xml:space="preserve"> 1820 de 2016, Ley</w:t>
      </w:r>
      <w:r>
        <w:rPr>
          <w:rFonts w:ascii="Arial" w:hAnsi="Arial" w:cs="Arial"/>
          <w:sz w:val="24"/>
          <w:szCs w:val="24"/>
        </w:rPr>
        <w:t xml:space="preserve"> de </w:t>
      </w:r>
      <w:r w:rsidR="009E6AC2">
        <w:rPr>
          <w:rFonts w:ascii="Arial" w:hAnsi="Arial" w:cs="Arial"/>
          <w:sz w:val="24"/>
          <w:szCs w:val="24"/>
        </w:rPr>
        <w:t>Amnistía, sancionada</w:t>
      </w:r>
      <w:r w:rsidR="007D40CF">
        <w:rPr>
          <w:rFonts w:ascii="Arial" w:hAnsi="Arial" w:cs="Arial"/>
          <w:sz w:val="24"/>
          <w:szCs w:val="24"/>
        </w:rPr>
        <w:t xml:space="preserve"> el 30 de diciembre de 2016, hoy la Corte Constitucional no se ha pronunciado.</w:t>
      </w:r>
    </w:p>
    <w:p w:rsidR="009E6AC2" w:rsidRDefault="009E6AC2" w:rsidP="006D17C1">
      <w:pPr>
        <w:jc w:val="both"/>
        <w:rPr>
          <w:rFonts w:ascii="Arial" w:hAnsi="Arial" w:cs="Arial"/>
          <w:sz w:val="24"/>
          <w:szCs w:val="24"/>
        </w:rPr>
      </w:pPr>
    </w:p>
    <w:p w:rsidR="006D17C1" w:rsidRDefault="00550576" w:rsidP="006D17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Otro claro ejemplo a saber es </w:t>
      </w:r>
      <w:r w:rsidR="009E6AC2">
        <w:rPr>
          <w:rFonts w:ascii="Arial" w:hAnsi="Arial" w:cs="Arial"/>
          <w:sz w:val="24"/>
          <w:szCs w:val="24"/>
        </w:rPr>
        <w:t>el proyecto</w:t>
      </w:r>
      <w:r w:rsidR="00753555">
        <w:rPr>
          <w:rFonts w:ascii="Arial" w:hAnsi="Arial" w:cs="Arial"/>
          <w:sz w:val="24"/>
          <w:szCs w:val="24"/>
        </w:rPr>
        <w:t xml:space="preserve"> de Ley 03 de 20117 Cámara, 06 </w:t>
      </w:r>
      <w:r w:rsidR="00C80A51">
        <w:rPr>
          <w:rFonts w:ascii="Arial" w:hAnsi="Arial" w:cs="Arial"/>
          <w:sz w:val="24"/>
          <w:szCs w:val="24"/>
        </w:rPr>
        <w:t xml:space="preserve">de 2017 Senado, el Estatuto de Oposición, </w:t>
      </w:r>
      <w:r w:rsidR="009E6AC2">
        <w:rPr>
          <w:rFonts w:ascii="Arial" w:hAnsi="Arial" w:cs="Arial"/>
          <w:sz w:val="24"/>
          <w:szCs w:val="24"/>
        </w:rPr>
        <w:t>cuyo expediente</w:t>
      </w:r>
      <w:r w:rsidR="00C80A51">
        <w:rPr>
          <w:rFonts w:ascii="Arial" w:hAnsi="Arial" w:cs="Arial"/>
          <w:sz w:val="24"/>
          <w:szCs w:val="24"/>
        </w:rPr>
        <w:t xml:space="preserve"> fue enviado a la Corte para su revisión el 22 de junio de 2005 y el día 11 de noviembre de 2005 se pronunció, </w:t>
      </w:r>
      <w:r w:rsidR="004962AB">
        <w:rPr>
          <w:rFonts w:ascii="Arial" w:hAnsi="Arial" w:cs="Arial"/>
          <w:sz w:val="24"/>
          <w:szCs w:val="24"/>
        </w:rPr>
        <w:t>lo que indica que</w:t>
      </w:r>
      <w:r w:rsidR="00C80A51">
        <w:rPr>
          <w:rFonts w:ascii="Arial" w:hAnsi="Arial" w:cs="Arial"/>
          <w:sz w:val="24"/>
          <w:szCs w:val="24"/>
        </w:rPr>
        <w:t xml:space="preserve"> aproximadamente</w:t>
      </w:r>
      <w:r w:rsidR="004962AB">
        <w:rPr>
          <w:rFonts w:ascii="Arial" w:hAnsi="Arial" w:cs="Arial"/>
          <w:sz w:val="24"/>
          <w:szCs w:val="24"/>
        </w:rPr>
        <w:t xml:space="preserve"> en</w:t>
      </w:r>
      <w:r w:rsidR="00C80A51">
        <w:rPr>
          <w:rFonts w:ascii="Arial" w:hAnsi="Arial" w:cs="Arial"/>
          <w:sz w:val="24"/>
          <w:szCs w:val="24"/>
        </w:rPr>
        <w:t xml:space="preserve"> cinco meses, con exactitud 4 meses y 20 días</w:t>
      </w:r>
      <w:r w:rsidR="004962AB">
        <w:rPr>
          <w:rFonts w:ascii="Arial" w:hAnsi="Arial" w:cs="Arial"/>
          <w:sz w:val="24"/>
          <w:szCs w:val="24"/>
        </w:rPr>
        <w:t xml:space="preserve"> después se pronunció</w:t>
      </w:r>
      <w:r w:rsidR="00753555">
        <w:rPr>
          <w:rFonts w:ascii="Arial" w:hAnsi="Arial" w:cs="Arial"/>
          <w:sz w:val="24"/>
          <w:szCs w:val="24"/>
        </w:rPr>
        <w:t>.</w:t>
      </w:r>
      <w:r w:rsidR="004962AB">
        <w:rPr>
          <w:rFonts w:ascii="Arial" w:hAnsi="Arial" w:cs="Arial"/>
          <w:sz w:val="24"/>
          <w:szCs w:val="24"/>
        </w:rPr>
        <w:t xml:space="preserve"> Y conforme al Acto Legislativo 1 de 2016 el término se reduce a la mitad, es decir, mes y medio. </w:t>
      </w:r>
      <w:r w:rsidR="006D17C1">
        <w:rPr>
          <w:rFonts w:ascii="Arial" w:hAnsi="Arial" w:cs="Arial"/>
          <w:sz w:val="24"/>
          <w:szCs w:val="24"/>
        </w:rPr>
        <w:t>En consecuencia a los antecedentes mencionados, es muy probable que este comportamiento repita en el presente Proyecto de Ley Estatutaria</w:t>
      </w:r>
      <w:r w:rsidR="004962AB">
        <w:rPr>
          <w:rFonts w:ascii="Arial" w:hAnsi="Arial" w:cs="Arial"/>
          <w:sz w:val="24"/>
          <w:szCs w:val="24"/>
        </w:rPr>
        <w:t>.</w:t>
      </w:r>
    </w:p>
    <w:p w:rsidR="009E6AC2" w:rsidRDefault="009E6AC2" w:rsidP="00634992">
      <w:pPr>
        <w:jc w:val="both"/>
        <w:rPr>
          <w:rFonts w:ascii="Arial" w:hAnsi="Arial" w:cs="Arial"/>
          <w:sz w:val="24"/>
          <w:szCs w:val="24"/>
        </w:rPr>
      </w:pPr>
    </w:p>
    <w:p w:rsidR="00D93167" w:rsidRDefault="00634992" w:rsidP="006349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conclusión, en el caso de ser sancionada no será una Ley útil, en el tiempo oportuno, y si se conceden esas excepciones propuestas tampoco tendría </w:t>
      </w:r>
      <w:r w:rsidR="009E6AC2">
        <w:rPr>
          <w:rFonts w:ascii="Arial" w:hAnsi="Arial" w:cs="Arial"/>
          <w:sz w:val="24"/>
          <w:szCs w:val="24"/>
        </w:rPr>
        <w:t>sentido, de</w:t>
      </w:r>
      <w:r>
        <w:rPr>
          <w:rFonts w:ascii="Arial" w:hAnsi="Arial" w:cs="Arial"/>
          <w:sz w:val="24"/>
          <w:szCs w:val="24"/>
        </w:rPr>
        <w:t xml:space="preserve"> esta manera resulta un desgaste legislativo</w:t>
      </w:r>
      <w:r w:rsidR="00DE1654">
        <w:rPr>
          <w:rFonts w:ascii="Arial" w:hAnsi="Arial" w:cs="Arial"/>
          <w:sz w:val="24"/>
          <w:szCs w:val="24"/>
        </w:rPr>
        <w:t xml:space="preserve"> de</w:t>
      </w:r>
      <w:r w:rsidR="006D17C1">
        <w:rPr>
          <w:rFonts w:ascii="Arial" w:hAnsi="Arial" w:cs="Arial"/>
          <w:sz w:val="24"/>
          <w:szCs w:val="24"/>
        </w:rPr>
        <w:t xml:space="preserve"> un Proyecto que </w:t>
      </w:r>
      <w:r w:rsidR="00D93167">
        <w:rPr>
          <w:rFonts w:ascii="Arial" w:hAnsi="Arial" w:cs="Arial"/>
          <w:sz w:val="24"/>
          <w:szCs w:val="24"/>
        </w:rPr>
        <w:t>v</w:t>
      </w:r>
      <w:r w:rsidR="00DE1654">
        <w:rPr>
          <w:rFonts w:ascii="Arial" w:hAnsi="Arial" w:cs="Arial"/>
          <w:sz w:val="24"/>
          <w:szCs w:val="24"/>
        </w:rPr>
        <w:t xml:space="preserve">a en contravía del objeto de la Ley a modificar parcialmente, el cual es evitar las prácticas </w:t>
      </w:r>
      <w:r w:rsidR="009E6AC2">
        <w:rPr>
          <w:rFonts w:ascii="Arial" w:hAnsi="Arial" w:cs="Arial"/>
          <w:sz w:val="24"/>
          <w:szCs w:val="24"/>
        </w:rPr>
        <w:t>clientelistas en</w:t>
      </w:r>
      <w:r w:rsidR="00D93167">
        <w:rPr>
          <w:rFonts w:ascii="Arial" w:hAnsi="Arial" w:cs="Arial"/>
          <w:sz w:val="24"/>
          <w:szCs w:val="24"/>
        </w:rPr>
        <w:t xml:space="preserve"> tiempos electorales buscando la neutralidad de los servidores públicos que organizan y supervisan las disputas electorales.</w:t>
      </w:r>
    </w:p>
    <w:p w:rsidR="009E6AC2" w:rsidRDefault="009E6AC2" w:rsidP="00634992">
      <w:pPr>
        <w:jc w:val="both"/>
        <w:rPr>
          <w:rFonts w:ascii="Arial" w:hAnsi="Arial" w:cs="Arial"/>
          <w:sz w:val="24"/>
          <w:szCs w:val="24"/>
        </w:rPr>
      </w:pPr>
    </w:p>
    <w:p w:rsidR="00634992" w:rsidRDefault="00D93167" w:rsidP="006349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 la misma manera tampoco </w:t>
      </w:r>
      <w:r w:rsidR="006D17C1">
        <w:rPr>
          <w:rFonts w:ascii="Arial" w:hAnsi="Arial" w:cs="Arial"/>
          <w:sz w:val="24"/>
          <w:szCs w:val="24"/>
        </w:rPr>
        <w:t xml:space="preserve">va a cumplir con </w:t>
      </w:r>
      <w:r>
        <w:rPr>
          <w:rFonts w:ascii="Arial" w:hAnsi="Arial" w:cs="Arial"/>
          <w:sz w:val="24"/>
          <w:szCs w:val="24"/>
        </w:rPr>
        <w:t>el o</w:t>
      </w:r>
      <w:r w:rsidR="006D17C1">
        <w:rPr>
          <w:rFonts w:ascii="Arial" w:hAnsi="Arial" w:cs="Arial"/>
          <w:sz w:val="24"/>
          <w:szCs w:val="24"/>
        </w:rPr>
        <w:t xml:space="preserve">bjetivo </w:t>
      </w:r>
      <w:r w:rsidR="003F5848">
        <w:rPr>
          <w:rFonts w:ascii="Arial" w:hAnsi="Arial" w:cs="Arial"/>
          <w:sz w:val="24"/>
          <w:szCs w:val="24"/>
        </w:rPr>
        <w:t>específico</w:t>
      </w:r>
      <w:r>
        <w:rPr>
          <w:rFonts w:ascii="Arial" w:hAnsi="Arial" w:cs="Arial"/>
          <w:sz w:val="24"/>
          <w:szCs w:val="24"/>
        </w:rPr>
        <w:t xml:space="preserve"> del Proyecto</w:t>
      </w:r>
      <w:r w:rsidR="003F5848">
        <w:rPr>
          <w:rFonts w:ascii="Arial" w:hAnsi="Arial" w:cs="Arial"/>
          <w:sz w:val="24"/>
          <w:szCs w:val="24"/>
        </w:rPr>
        <w:t xml:space="preserve">, </w:t>
      </w:r>
      <w:r w:rsidR="004962AB">
        <w:rPr>
          <w:rFonts w:ascii="Arial" w:hAnsi="Arial" w:cs="Arial"/>
          <w:sz w:val="24"/>
          <w:szCs w:val="24"/>
        </w:rPr>
        <w:t>que es</w:t>
      </w:r>
      <w:r w:rsidR="003F5848">
        <w:rPr>
          <w:rFonts w:ascii="Arial" w:hAnsi="Arial" w:cs="Arial"/>
          <w:sz w:val="24"/>
          <w:szCs w:val="24"/>
        </w:rPr>
        <w:t xml:space="preserve"> </w:t>
      </w:r>
      <w:bookmarkStart w:id="2" w:name="1"/>
      <w:bookmarkEnd w:id="2"/>
      <w:r w:rsidR="003F5848">
        <w:rPr>
          <w:rFonts w:ascii="Arial" w:hAnsi="Arial" w:cs="Arial"/>
          <w:color w:val="000000"/>
          <w:sz w:val="24"/>
          <w:szCs w:val="24"/>
        </w:rPr>
        <w:t xml:space="preserve">definir el marco legal dentro del cual debe desarrollarse el debate electoral </w:t>
      </w:r>
      <w:r w:rsidR="003444A8">
        <w:rPr>
          <w:rFonts w:ascii="Arial" w:hAnsi="Arial" w:cs="Arial"/>
          <w:color w:val="000000"/>
          <w:sz w:val="24"/>
          <w:szCs w:val="24"/>
        </w:rPr>
        <w:t xml:space="preserve">al Congreso de la República y </w:t>
      </w:r>
      <w:r w:rsidR="003F5848">
        <w:rPr>
          <w:rFonts w:ascii="Arial" w:hAnsi="Arial" w:cs="Arial"/>
          <w:color w:val="000000"/>
          <w:sz w:val="24"/>
          <w:szCs w:val="24"/>
        </w:rPr>
        <w:t xml:space="preserve">a la Presidencia de la República, garantizando la igualdad de condiciones para los candidatos que reúnan los requisitos de ley; </w:t>
      </w:r>
      <w:r w:rsidR="006D17C1">
        <w:rPr>
          <w:rFonts w:ascii="Arial" w:hAnsi="Arial" w:cs="Arial"/>
          <w:sz w:val="24"/>
          <w:szCs w:val="24"/>
        </w:rPr>
        <w:t>y</w:t>
      </w:r>
      <w:r w:rsidR="0063499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34992">
        <w:rPr>
          <w:rFonts w:ascii="Arial" w:hAnsi="Arial" w:cs="Arial"/>
          <w:sz w:val="24"/>
          <w:szCs w:val="24"/>
        </w:rPr>
        <w:t>que</w:t>
      </w:r>
      <w:proofErr w:type="gramEnd"/>
      <w:r w:rsidR="00634992">
        <w:rPr>
          <w:rFonts w:ascii="Arial" w:hAnsi="Arial" w:cs="Arial"/>
          <w:sz w:val="24"/>
          <w:szCs w:val="24"/>
        </w:rPr>
        <w:t xml:space="preserve"> por el contrario, </w:t>
      </w:r>
      <w:r w:rsidR="009E6AC2">
        <w:rPr>
          <w:rFonts w:ascii="Arial" w:hAnsi="Arial" w:cs="Arial"/>
          <w:sz w:val="24"/>
          <w:szCs w:val="24"/>
        </w:rPr>
        <w:t>sí puede</w:t>
      </w:r>
      <w:r w:rsidR="00634992">
        <w:rPr>
          <w:rFonts w:ascii="Arial" w:hAnsi="Arial" w:cs="Arial"/>
          <w:sz w:val="24"/>
          <w:szCs w:val="24"/>
        </w:rPr>
        <w:t xml:space="preserve"> generar problemas de corrupción disponiendo de herramienta pol</w:t>
      </w:r>
      <w:r w:rsidR="006D17C1">
        <w:rPr>
          <w:rFonts w:ascii="Arial" w:hAnsi="Arial" w:cs="Arial"/>
          <w:sz w:val="24"/>
          <w:szCs w:val="24"/>
        </w:rPr>
        <w:t>ítica y afectando</w:t>
      </w:r>
      <w:r w:rsidR="00634992">
        <w:rPr>
          <w:rFonts w:ascii="Arial" w:hAnsi="Arial" w:cs="Arial"/>
          <w:sz w:val="24"/>
          <w:szCs w:val="24"/>
        </w:rPr>
        <w:t xml:space="preserve"> el equilibrio entre el Gobierno y la oposición.</w:t>
      </w:r>
    </w:p>
    <w:p w:rsidR="006B479F" w:rsidRDefault="003444A8" w:rsidP="005123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las anteriores consideraciones me permito proponer:</w:t>
      </w:r>
    </w:p>
    <w:p w:rsidR="005D25EE" w:rsidRPr="00EF03F0" w:rsidRDefault="005D25EE" w:rsidP="008F010E">
      <w:pPr>
        <w:pStyle w:val="Sinespaciado"/>
        <w:jc w:val="both"/>
        <w:rPr>
          <w:rFonts w:ascii="Arial" w:eastAsia="Times New Roman" w:hAnsi="Arial" w:cs="Arial"/>
          <w:b/>
          <w:bCs/>
          <w:caps/>
          <w:sz w:val="24"/>
          <w:szCs w:val="24"/>
          <w:lang w:val="es-ES_tradnl"/>
        </w:rPr>
      </w:pPr>
    </w:p>
    <w:p w:rsidR="009E6AC2" w:rsidRDefault="009E6AC2" w:rsidP="008F010E">
      <w:pPr>
        <w:pStyle w:val="Sinespaciad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val="es-ES_tradnl"/>
        </w:rPr>
      </w:pPr>
    </w:p>
    <w:p w:rsidR="008F010E" w:rsidRPr="00EF03F0" w:rsidRDefault="008F010E" w:rsidP="008F010E">
      <w:pPr>
        <w:pStyle w:val="Sinespaciado"/>
        <w:jc w:val="center"/>
        <w:rPr>
          <w:rFonts w:ascii="Arial" w:eastAsia="Times New Roman" w:hAnsi="Arial" w:cs="Arial"/>
          <w:sz w:val="24"/>
          <w:szCs w:val="24"/>
        </w:rPr>
      </w:pPr>
      <w:r w:rsidRPr="00EF03F0">
        <w:rPr>
          <w:rFonts w:ascii="Arial" w:eastAsia="Times New Roman" w:hAnsi="Arial" w:cs="Arial"/>
          <w:b/>
          <w:bCs/>
          <w:caps/>
          <w:sz w:val="24"/>
          <w:szCs w:val="24"/>
          <w:lang w:val="es-ES_tradnl"/>
        </w:rPr>
        <w:t>PROPOSICIÓn</w:t>
      </w: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A09B4" w:rsidRPr="00EF03F0" w:rsidRDefault="00EA09B4" w:rsidP="008F010E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</w:p>
    <w:p w:rsidR="008F010E" w:rsidRPr="00EF03F0" w:rsidRDefault="003444A8" w:rsidP="008F010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Archívese</w:t>
      </w:r>
      <w:r w:rsidR="008F010E" w:rsidRPr="00EF03F0">
        <w:rPr>
          <w:rFonts w:ascii="Arial" w:eastAsia="Times New Roman" w:hAnsi="Arial" w:cs="Arial"/>
          <w:sz w:val="24"/>
          <w:szCs w:val="24"/>
          <w:lang w:val="es-ES_tradnl"/>
        </w:rPr>
        <w:t xml:space="preserve"> el Proyecto de Ley</w:t>
      </w:r>
      <w:r w:rsidR="00BC667F">
        <w:rPr>
          <w:rFonts w:ascii="Arial" w:eastAsia="Times New Roman" w:hAnsi="Arial" w:cs="Arial"/>
          <w:sz w:val="24"/>
          <w:szCs w:val="24"/>
          <w:lang w:val="es-ES_tradnl"/>
        </w:rPr>
        <w:t xml:space="preserve"> Estatutaria</w:t>
      </w:r>
      <w:r w:rsidR="008F010E" w:rsidRPr="00EF03F0">
        <w:rPr>
          <w:rFonts w:ascii="Arial" w:eastAsia="Times New Roman" w:hAnsi="Arial" w:cs="Arial"/>
          <w:sz w:val="24"/>
          <w:szCs w:val="24"/>
          <w:lang w:val="es-ES_tradnl"/>
        </w:rPr>
        <w:t xml:space="preserve"> 0</w:t>
      </w:r>
      <w:r w:rsidR="00BC667F">
        <w:rPr>
          <w:rFonts w:ascii="Arial" w:eastAsia="Times New Roman" w:hAnsi="Arial" w:cs="Arial"/>
          <w:sz w:val="24"/>
          <w:szCs w:val="24"/>
          <w:lang w:val="es-ES_tradnl"/>
        </w:rPr>
        <w:t>21</w:t>
      </w:r>
      <w:r w:rsidR="008F010E" w:rsidRPr="00EF03F0">
        <w:rPr>
          <w:rFonts w:ascii="Arial" w:eastAsia="Times New Roman" w:hAnsi="Arial" w:cs="Arial"/>
          <w:sz w:val="24"/>
          <w:szCs w:val="24"/>
          <w:lang w:val="es-ES_tradnl"/>
        </w:rPr>
        <w:t xml:space="preserve"> de 2017</w:t>
      </w:r>
      <w:r w:rsidR="008F010E" w:rsidRPr="00EF03F0">
        <w:rPr>
          <w:rFonts w:ascii="Arial" w:hAnsi="Arial" w:cs="Arial"/>
          <w:sz w:val="24"/>
          <w:szCs w:val="24"/>
        </w:rPr>
        <w:t xml:space="preserve"> </w:t>
      </w:r>
      <w:r w:rsidR="00BC667F">
        <w:rPr>
          <w:rFonts w:ascii="Arial" w:hAnsi="Arial" w:cs="Arial"/>
          <w:sz w:val="24"/>
          <w:szCs w:val="24"/>
        </w:rPr>
        <w:t xml:space="preserve">Cámara – 021 de 2017 Senado </w:t>
      </w:r>
      <w:r w:rsidR="008F010E" w:rsidRPr="00EF03F0">
        <w:rPr>
          <w:rFonts w:ascii="Arial" w:hAnsi="Arial" w:cs="Arial"/>
          <w:sz w:val="24"/>
          <w:szCs w:val="24"/>
        </w:rPr>
        <w:t>“Por la cual se</w:t>
      </w:r>
      <w:r w:rsidR="00BC667F">
        <w:rPr>
          <w:rFonts w:ascii="Arial" w:hAnsi="Arial" w:cs="Arial"/>
          <w:sz w:val="24"/>
          <w:szCs w:val="24"/>
        </w:rPr>
        <w:t xml:space="preserve"> modifica parcialmente la ley 996 de 2005</w:t>
      </w:r>
      <w:r w:rsidR="008F010E" w:rsidRPr="00EF03F0">
        <w:rPr>
          <w:rFonts w:ascii="Arial" w:hAnsi="Arial" w:cs="Arial"/>
          <w:sz w:val="24"/>
          <w:szCs w:val="24"/>
        </w:rPr>
        <w:t>”.</w:t>
      </w: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F010E" w:rsidRPr="00EF03F0" w:rsidRDefault="009E6AC2" w:rsidP="008F010E">
      <w:pPr>
        <w:pStyle w:val="Sinespaciad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De los H</w:t>
      </w:r>
      <w:r w:rsidR="008F010E" w:rsidRPr="00EF03F0">
        <w:rPr>
          <w:rFonts w:ascii="Arial" w:eastAsia="Times New Roman" w:hAnsi="Arial" w:cs="Arial"/>
          <w:sz w:val="24"/>
          <w:szCs w:val="24"/>
          <w:lang w:val="es-ES_tradnl"/>
        </w:rPr>
        <w:t xml:space="preserve">onorables </w:t>
      </w:r>
      <w:r w:rsidR="003444A8">
        <w:rPr>
          <w:rFonts w:ascii="Arial" w:eastAsia="Times New Roman" w:hAnsi="Arial" w:cs="Arial"/>
          <w:sz w:val="24"/>
          <w:szCs w:val="24"/>
          <w:lang w:val="es-ES_tradnl"/>
        </w:rPr>
        <w:t>Congresistas</w:t>
      </w:r>
      <w:r w:rsidR="008F010E" w:rsidRPr="00EF03F0">
        <w:rPr>
          <w:rFonts w:ascii="Arial" w:eastAsia="Times New Roman" w:hAnsi="Arial" w:cs="Arial"/>
          <w:sz w:val="24"/>
          <w:szCs w:val="24"/>
          <w:lang w:val="es-ES_tradnl"/>
        </w:rPr>
        <w:t>,</w:t>
      </w:r>
    </w:p>
    <w:p w:rsidR="008F010E" w:rsidRDefault="008F010E" w:rsidP="008F010E">
      <w:pPr>
        <w:pStyle w:val="Sinespaciad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9E6AC2" w:rsidRDefault="009E6AC2" w:rsidP="008F010E">
      <w:pPr>
        <w:pStyle w:val="Sinespaciad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9E6AC2" w:rsidRDefault="009E6AC2" w:rsidP="008F010E">
      <w:pPr>
        <w:pStyle w:val="Sinespaciad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8F010E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F03F0">
        <w:rPr>
          <w:rFonts w:ascii="Arial" w:hAnsi="Arial" w:cs="Arial"/>
          <w:sz w:val="24"/>
          <w:szCs w:val="24"/>
        </w:rPr>
        <w:t xml:space="preserve"> </w:t>
      </w:r>
    </w:p>
    <w:p w:rsidR="009E6AC2" w:rsidRDefault="009E6AC2" w:rsidP="008F010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E6AC2" w:rsidRPr="00EF03F0" w:rsidRDefault="009E6AC2" w:rsidP="008F010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F03F0">
        <w:rPr>
          <w:rFonts w:ascii="Arial" w:hAnsi="Arial" w:cs="Arial"/>
          <w:sz w:val="24"/>
          <w:szCs w:val="24"/>
        </w:rPr>
        <w:t>_____________________________</w:t>
      </w: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EF03F0">
        <w:rPr>
          <w:rFonts w:ascii="Arial" w:hAnsi="Arial" w:cs="Arial"/>
          <w:b/>
          <w:sz w:val="24"/>
          <w:szCs w:val="24"/>
        </w:rPr>
        <w:t>HUMPHREY ROA SARMIENTO</w:t>
      </w: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F03F0">
        <w:rPr>
          <w:rFonts w:ascii="Arial" w:hAnsi="Arial" w:cs="Arial"/>
          <w:sz w:val="24"/>
          <w:szCs w:val="24"/>
        </w:rPr>
        <w:t>Representante a la Cámara.</w:t>
      </w:r>
    </w:p>
    <w:p w:rsidR="008F010E" w:rsidRPr="00EF03F0" w:rsidRDefault="008F010E" w:rsidP="008F010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F03F0">
        <w:rPr>
          <w:rFonts w:ascii="Arial" w:hAnsi="Arial" w:cs="Arial"/>
          <w:sz w:val="24"/>
          <w:szCs w:val="24"/>
        </w:rPr>
        <w:t>Ponente</w:t>
      </w:r>
    </w:p>
    <w:sectPr w:rsidR="008F010E" w:rsidRPr="00EF03F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E88" w:rsidRDefault="004D1E88" w:rsidP="008F010E">
      <w:pPr>
        <w:spacing w:after="0" w:line="240" w:lineRule="auto"/>
      </w:pPr>
      <w:r>
        <w:separator/>
      </w:r>
    </w:p>
  </w:endnote>
  <w:endnote w:type="continuationSeparator" w:id="0">
    <w:p w:rsidR="004D1E88" w:rsidRDefault="004D1E88" w:rsidP="008F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FC0" w:rsidRDefault="00996FC0" w:rsidP="00996FC0">
    <w:pPr>
      <w:pStyle w:val="Piedepgina"/>
      <w:jc w:val="center"/>
      <w:rPr>
        <w:rFonts w:ascii="Gill Sans MT" w:hAnsi="Gill Sans MT"/>
        <w:spacing w:val="60"/>
        <w:sz w:val="20"/>
        <w:szCs w:val="20"/>
      </w:rPr>
    </w:pPr>
    <w:r>
      <w:rPr>
        <w:noProof/>
        <w:lang w:eastAsia="es-CO"/>
      </w:rPr>
      <w:drawing>
        <wp:inline distT="0" distB="0" distL="0" distR="0" wp14:anchorId="6B5991DD" wp14:editId="663DCC4F">
          <wp:extent cx="2598821" cy="2571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821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6FC0" w:rsidRDefault="00996FC0" w:rsidP="00996FC0">
    <w:pPr>
      <w:pStyle w:val="Piedepgina"/>
      <w:jc w:val="center"/>
      <w:rPr>
        <w:rFonts w:ascii="Gill Sans MT" w:hAnsi="Gill Sans MT"/>
        <w:spacing w:val="60"/>
        <w:sz w:val="20"/>
        <w:szCs w:val="20"/>
      </w:rPr>
    </w:pPr>
  </w:p>
  <w:p w:rsidR="00996FC0" w:rsidRDefault="00996FC0" w:rsidP="00996FC0">
    <w:pPr>
      <w:pStyle w:val="Piedepgina"/>
      <w:jc w:val="center"/>
      <w:rPr>
        <w:rFonts w:ascii="Gill Sans MT" w:hAnsi="Gill Sans MT"/>
        <w:spacing w:val="60"/>
        <w:sz w:val="20"/>
        <w:szCs w:val="20"/>
      </w:rPr>
    </w:pPr>
  </w:p>
  <w:p w:rsidR="00996FC0" w:rsidRPr="001808F0" w:rsidRDefault="00996FC0" w:rsidP="00996FC0">
    <w:pPr>
      <w:pStyle w:val="Piedepgina"/>
      <w:jc w:val="center"/>
      <w:rPr>
        <w:rFonts w:ascii="Century Gothic" w:hAnsi="Century Gothic"/>
        <w:sz w:val="16"/>
        <w:szCs w:val="16"/>
      </w:rPr>
    </w:pPr>
    <w:r w:rsidRPr="001808F0">
      <w:rPr>
        <w:rFonts w:ascii="Century Gothic" w:hAnsi="Century Gothic"/>
        <w:sz w:val="16"/>
        <w:szCs w:val="16"/>
      </w:rPr>
      <w:t>Carrera 7</w:t>
    </w:r>
    <w:r>
      <w:rPr>
        <w:rFonts w:ascii="Century Gothic" w:hAnsi="Century Gothic"/>
        <w:sz w:val="16"/>
        <w:szCs w:val="16"/>
      </w:rPr>
      <w:t>ª # 8-68 Oficina 303</w:t>
    </w:r>
    <w:r w:rsidRPr="001808F0">
      <w:rPr>
        <w:rFonts w:ascii="Century Gothic" w:hAnsi="Century Gothic"/>
        <w:sz w:val="16"/>
        <w:szCs w:val="16"/>
      </w:rPr>
      <w:t>B</w:t>
    </w:r>
    <w:r>
      <w:rPr>
        <w:rFonts w:ascii="Century Gothic" w:hAnsi="Century Gothic"/>
        <w:sz w:val="16"/>
        <w:szCs w:val="16"/>
      </w:rPr>
      <w:t xml:space="preserve"> – 304B</w:t>
    </w:r>
    <w:r w:rsidRPr="001808F0">
      <w:rPr>
        <w:rFonts w:ascii="Century Gothic" w:hAnsi="Century Gothic"/>
        <w:sz w:val="16"/>
        <w:szCs w:val="16"/>
      </w:rPr>
      <w:t xml:space="preserve"> / Edificio Nuevo del </w:t>
    </w:r>
    <w:r>
      <w:rPr>
        <w:rFonts w:ascii="Century Gothic" w:hAnsi="Century Gothic"/>
        <w:sz w:val="16"/>
        <w:szCs w:val="16"/>
      </w:rPr>
      <w:t>C</w:t>
    </w:r>
    <w:r w:rsidRPr="001808F0">
      <w:rPr>
        <w:rFonts w:ascii="Century Gothic" w:hAnsi="Century Gothic"/>
        <w:sz w:val="16"/>
        <w:szCs w:val="16"/>
      </w:rPr>
      <w:t>ongreso / Tel: (+571)</w:t>
    </w:r>
    <w:r>
      <w:rPr>
        <w:rFonts w:ascii="Century Gothic" w:hAnsi="Century Gothic"/>
        <w:sz w:val="16"/>
        <w:szCs w:val="16"/>
      </w:rPr>
      <w:t>382</w:t>
    </w:r>
    <w:r w:rsidRPr="001808F0">
      <w:rPr>
        <w:rFonts w:ascii="Century Gothic" w:hAnsi="Century Gothic"/>
        <w:sz w:val="16"/>
        <w:szCs w:val="16"/>
      </w:rPr>
      <w:t>33</w:t>
    </w:r>
    <w:r>
      <w:rPr>
        <w:rFonts w:ascii="Century Gothic" w:hAnsi="Century Gothic"/>
        <w:sz w:val="16"/>
        <w:szCs w:val="16"/>
      </w:rPr>
      <w:t>26</w:t>
    </w:r>
    <w:r w:rsidRPr="001808F0">
      <w:rPr>
        <w:rFonts w:ascii="Century Gothic" w:hAnsi="Century Gothic"/>
        <w:sz w:val="16"/>
        <w:szCs w:val="16"/>
      </w:rPr>
      <w:t xml:space="preserve"> - 38233</w:t>
    </w:r>
    <w:r>
      <w:rPr>
        <w:rFonts w:ascii="Century Gothic" w:hAnsi="Century Gothic"/>
        <w:sz w:val="16"/>
        <w:szCs w:val="16"/>
      </w:rPr>
      <w:t>27</w:t>
    </w:r>
    <w:r w:rsidRPr="001808F0">
      <w:rPr>
        <w:rFonts w:ascii="Century Gothic" w:hAnsi="Century Gothic"/>
        <w:sz w:val="16"/>
        <w:szCs w:val="16"/>
      </w:rPr>
      <w:t xml:space="preserve"> / Bogotá D.C.</w:t>
    </w:r>
  </w:p>
  <w:p w:rsidR="00996FC0" w:rsidRPr="001808F0" w:rsidRDefault="00996FC0" w:rsidP="00996FC0">
    <w:pPr>
      <w:keepNext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humphreyroa@gmail.com</w:t>
    </w:r>
  </w:p>
  <w:p w:rsidR="00996FC0" w:rsidRPr="00420FFE" w:rsidRDefault="00996FC0" w:rsidP="00996FC0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E88" w:rsidRDefault="004D1E88" w:rsidP="008F010E">
      <w:pPr>
        <w:spacing w:after="0" w:line="240" w:lineRule="auto"/>
      </w:pPr>
      <w:r>
        <w:separator/>
      </w:r>
    </w:p>
  </w:footnote>
  <w:footnote w:type="continuationSeparator" w:id="0">
    <w:p w:rsidR="004D1E88" w:rsidRDefault="004D1E88" w:rsidP="008F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FC0" w:rsidRDefault="00996FC0" w:rsidP="00996FC0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0D33EBA" wp14:editId="131A19B9">
          <wp:simplePos x="0" y="0"/>
          <wp:positionH relativeFrom="column">
            <wp:posOffset>1885950</wp:posOffset>
          </wp:positionH>
          <wp:positionV relativeFrom="paragraph">
            <wp:posOffset>170815</wp:posOffset>
          </wp:positionV>
          <wp:extent cx="1948180" cy="5715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FC0" w:rsidRDefault="00996FC0" w:rsidP="00996FC0">
    <w:pPr>
      <w:jc w:val="center"/>
      <w:rPr>
        <w:rFonts w:ascii="Gill Sans MT" w:eastAsia="Arial Unicode MS" w:hAnsi="Gill Sans MT" w:cs="Arial Unicode MS"/>
        <w:b/>
        <w:spacing w:val="60"/>
      </w:rPr>
    </w:pPr>
  </w:p>
  <w:p w:rsidR="00996FC0" w:rsidRDefault="00996FC0" w:rsidP="00996FC0">
    <w:pPr>
      <w:jc w:val="center"/>
      <w:rPr>
        <w:rFonts w:ascii="Gill Sans MT" w:eastAsia="Arial Unicode MS" w:hAnsi="Gill Sans MT" w:cs="Arial Unicode MS"/>
        <w:b/>
        <w:spacing w:val="60"/>
      </w:rPr>
    </w:pPr>
  </w:p>
  <w:p w:rsidR="00996FC0" w:rsidRPr="007306F4" w:rsidRDefault="00996FC0" w:rsidP="00996FC0">
    <w:pPr>
      <w:jc w:val="center"/>
      <w:rPr>
        <w:rFonts w:ascii="Gill Sans MT" w:eastAsia="Arial Unicode MS" w:hAnsi="Gill Sans MT" w:cs="Arial Unicode MS"/>
        <w:b/>
        <w:spacing w:val="60"/>
      </w:rPr>
    </w:pPr>
    <w:r>
      <w:rPr>
        <w:rFonts w:ascii="Gill Sans MT" w:eastAsia="Arial Unicode MS" w:hAnsi="Gill Sans MT" w:cs="Arial Unicode MS"/>
        <w:b/>
        <w:spacing w:val="60"/>
      </w:rPr>
      <w:t>HUMPHREY ROA SARMIENTO</w:t>
    </w:r>
  </w:p>
  <w:p w:rsidR="00996FC0" w:rsidRDefault="00996F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3B5A"/>
    <w:multiLevelType w:val="hybridMultilevel"/>
    <w:tmpl w:val="D3063B2A"/>
    <w:lvl w:ilvl="0" w:tplc="553A084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B47542"/>
    <w:multiLevelType w:val="hybridMultilevel"/>
    <w:tmpl w:val="920ECA1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04167C"/>
    <w:multiLevelType w:val="hybridMultilevel"/>
    <w:tmpl w:val="6BAE60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D7"/>
    <w:multiLevelType w:val="hybridMultilevel"/>
    <w:tmpl w:val="178A7484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36143E"/>
    <w:multiLevelType w:val="hybridMultilevel"/>
    <w:tmpl w:val="4456F7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6E31F7"/>
    <w:multiLevelType w:val="hybridMultilevel"/>
    <w:tmpl w:val="9FAC318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9C75B6"/>
    <w:multiLevelType w:val="hybridMultilevel"/>
    <w:tmpl w:val="1D8CF74A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276518"/>
    <w:multiLevelType w:val="hybridMultilevel"/>
    <w:tmpl w:val="FE2A423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0E"/>
    <w:rsid w:val="000163E1"/>
    <w:rsid w:val="001514EE"/>
    <w:rsid w:val="001B3E74"/>
    <w:rsid w:val="001B4A9A"/>
    <w:rsid w:val="002135E0"/>
    <w:rsid w:val="00280E73"/>
    <w:rsid w:val="00316822"/>
    <w:rsid w:val="0033640F"/>
    <w:rsid w:val="003444A8"/>
    <w:rsid w:val="003B180A"/>
    <w:rsid w:val="003F5848"/>
    <w:rsid w:val="00433393"/>
    <w:rsid w:val="00463B84"/>
    <w:rsid w:val="004778E6"/>
    <w:rsid w:val="004962AB"/>
    <w:rsid w:val="004D1E88"/>
    <w:rsid w:val="004E162A"/>
    <w:rsid w:val="004E1913"/>
    <w:rsid w:val="005076C8"/>
    <w:rsid w:val="0051235B"/>
    <w:rsid w:val="00550576"/>
    <w:rsid w:val="0055322B"/>
    <w:rsid w:val="00554B9F"/>
    <w:rsid w:val="005D25EE"/>
    <w:rsid w:val="00616EAA"/>
    <w:rsid w:val="0062368B"/>
    <w:rsid w:val="00632CE2"/>
    <w:rsid w:val="00634992"/>
    <w:rsid w:val="00635BB7"/>
    <w:rsid w:val="006B3891"/>
    <w:rsid w:val="006B479F"/>
    <w:rsid w:val="006D17C1"/>
    <w:rsid w:val="0070083E"/>
    <w:rsid w:val="00753555"/>
    <w:rsid w:val="00780DDB"/>
    <w:rsid w:val="007D40CF"/>
    <w:rsid w:val="00800D57"/>
    <w:rsid w:val="0080178B"/>
    <w:rsid w:val="0087251D"/>
    <w:rsid w:val="008F010E"/>
    <w:rsid w:val="00996FC0"/>
    <w:rsid w:val="009A58F6"/>
    <w:rsid w:val="009E6AC2"/>
    <w:rsid w:val="00A532E0"/>
    <w:rsid w:val="00A65C36"/>
    <w:rsid w:val="00A815A6"/>
    <w:rsid w:val="00A976FC"/>
    <w:rsid w:val="00B3640A"/>
    <w:rsid w:val="00B65A76"/>
    <w:rsid w:val="00BC667F"/>
    <w:rsid w:val="00BD7822"/>
    <w:rsid w:val="00BE6FE9"/>
    <w:rsid w:val="00C50CEC"/>
    <w:rsid w:val="00C72295"/>
    <w:rsid w:val="00C80A51"/>
    <w:rsid w:val="00D146CA"/>
    <w:rsid w:val="00D1727E"/>
    <w:rsid w:val="00D20431"/>
    <w:rsid w:val="00D350DB"/>
    <w:rsid w:val="00D93167"/>
    <w:rsid w:val="00DC6377"/>
    <w:rsid w:val="00DE1654"/>
    <w:rsid w:val="00E80C44"/>
    <w:rsid w:val="00E85B92"/>
    <w:rsid w:val="00EA09B4"/>
    <w:rsid w:val="00ED10FD"/>
    <w:rsid w:val="00EE0E2B"/>
    <w:rsid w:val="00F045FD"/>
    <w:rsid w:val="00F9656F"/>
    <w:rsid w:val="00FA795A"/>
    <w:rsid w:val="00FE12DA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ADC5D-80C4-4394-B9E3-F1A187CF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10E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1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010E"/>
    <w:pPr>
      <w:ind w:left="720"/>
      <w:contextualSpacing/>
    </w:pPr>
    <w:rPr>
      <w:rFonts w:eastAsiaTheme="minorEastAsia"/>
      <w:lang w:eastAsia="es-CO"/>
    </w:rPr>
  </w:style>
  <w:style w:type="paragraph" w:styleId="Sinespaciado">
    <w:name w:val="No Spacing"/>
    <w:uiPriority w:val="1"/>
    <w:qFormat/>
    <w:rsid w:val="008F010E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8F0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F010E"/>
  </w:style>
  <w:style w:type="paragraph" w:styleId="Piedepgina">
    <w:name w:val="footer"/>
    <w:basedOn w:val="Normal"/>
    <w:link w:val="PiedepginaCar"/>
    <w:uiPriority w:val="99"/>
    <w:unhideWhenUsed/>
    <w:rsid w:val="008F0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10E"/>
  </w:style>
  <w:style w:type="character" w:customStyle="1" w:styleId="normaltextrun">
    <w:name w:val="normaltextrun"/>
    <w:basedOn w:val="Fuentedeprrafopredeter"/>
    <w:rsid w:val="008F010E"/>
  </w:style>
  <w:style w:type="paragraph" w:customStyle="1" w:styleId="prrafosestlosgacetas">
    <w:name w:val="prrafosestlosgacetas"/>
    <w:basedOn w:val="Normal"/>
    <w:rsid w:val="003B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3B18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1932</Words>
  <Characters>10627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sarly giovanna novoa garzon</cp:lastModifiedBy>
  <cp:revision>2</cp:revision>
  <dcterms:created xsi:type="dcterms:W3CDTF">2017-11-15T23:42:00Z</dcterms:created>
  <dcterms:modified xsi:type="dcterms:W3CDTF">2017-11-15T23:42:00Z</dcterms:modified>
</cp:coreProperties>
</file>